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729B" w14:textId="77777777" w:rsidR="00BF5416" w:rsidRDefault="00BF5416">
      <w:pPr>
        <w:jc w:val="center"/>
        <w:rPr>
          <w:b/>
          <w:color w:val="000000"/>
          <w:sz w:val="21"/>
          <w:szCs w:val="21"/>
        </w:rPr>
      </w:pPr>
    </w:p>
    <w:p w14:paraId="7FC19286" w14:textId="77777777" w:rsidR="00BF5416" w:rsidRDefault="003C207C">
      <w:pPr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APRE LA MOSTRA DELLA SECONDA EDIZIONE</w:t>
      </w:r>
    </w:p>
    <w:p w14:paraId="401F264D" w14:textId="77777777" w:rsidR="00BF5416" w:rsidRDefault="003C207C">
      <w:pPr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DELLE RESIDENZE D’ARTISTA DI MANIFATTURA TABACCHI:</w:t>
      </w:r>
    </w:p>
    <w:p w14:paraId="060D2920" w14:textId="77777777" w:rsidR="00BF5416" w:rsidRDefault="003C207C">
      <w:pPr>
        <w:jc w:val="center"/>
        <w:rPr>
          <w:b/>
          <w:color w:val="000000"/>
        </w:rPr>
      </w:pPr>
      <w:r>
        <w:rPr>
          <w:b/>
          <w:color w:val="000000"/>
        </w:rPr>
        <w:t>“LA MERAVIGLIA”</w:t>
      </w:r>
    </w:p>
    <w:p w14:paraId="41EF593D" w14:textId="77777777" w:rsidR="00BF5416" w:rsidRDefault="003C207C">
      <w:pPr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</w:t>
      </w:r>
    </w:p>
    <w:p w14:paraId="163F3DDF" w14:textId="77777777" w:rsidR="00BF5416" w:rsidRDefault="003C207C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In mostra le opere di Davide D’Amelio, Anna </w:t>
      </w:r>
      <w:proofErr w:type="spellStart"/>
      <w:r>
        <w:rPr>
          <w:b/>
          <w:color w:val="000000"/>
          <w:sz w:val="20"/>
          <w:szCs w:val="20"/>
        </w:rPr>
        <w:t>Dormio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Bekhbaatar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Enkhtur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Esma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Ilter</w:t>
      </w:r>
      <w:proofErr w:type="spellEnd"/>
      <w:r>
        <w:rPr>
          <w:b/>
          <w:color w:val="000000"/>
          <w:sz w:val="20"/>
          <w:szCs w:val="20"/>
        </w:rPr>
        <w:t xml:space="preserve">, Giulia Poppi e Negar </w:t>
      </w:r>
      <w:proofErr w:type="spellStart"/>
      <w:r>
        <w:rPr>
          <w:b/>
          <w:color w:val="000000"/>
          <w:sz w:val="20"/>
          <w:szCs w:val="20"/>
        </w:rPr>
        <w:t>Sh</w:t>
      </w:r>
      <w:proofErr w:type="spellEnd"/>
      <w:r>
        <w:rPr>
          <w:b/>
          <w:color w:val="000000"/>
          <w:sz w:val="20"/>
          <w:szCs w:val="20"/>
        </w:rPr>
        <w:t>, i sei artisti che hanno preso parte alla seconda edizione delle Residenze d’Artista, un progetto di Manifattura Tabacchi, ideato e a cura di Sergio</w:t>
      </w:r>
      <w:r>
        <w:rPr>
          <w:b/>
          <w:color w:val="000000"/>
          <w:sz w:val="20"/>
          <w:szCs w:val="20"/>
        </w:rPr>
        <w:t xml:space="preserve"> Risaliti</w:t>
      </w:r>
    </w:p>
    <w:p w14:paraId="13355D25" w14:textId="77777777" w:rsidR="00BF5416" w:rsidRDefault="003C207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014312B6" w14:textId="77777777" w:rsidR="00BF5416" w:rsidRDefault="003C207C">
      <w:pPr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Firenze, 27 maggio 2020</w:t>
      </w:r>
      <w:r>
        <w:rPr>
          <w:color w:val="000000"/>
          <w:sz w:val="20"/>
          <w:szCs w:val="20"/>
        </w:rPr>
        <w:t xml:space="preserve"> - Manifattura Tabacchi riapre al pubblico con la mostra </w:t>
      </w:r>
      <w:r>
        <w:rPr>
          <w:b/>
          <w:color w:val="000000"/>
          <w:sz w:val="20"/>
          <w:szCs w:val="20"/>
        </w:rPr>
        <w:t>La meraviglia</w:t>
      </w:r>
      <w:r>
        <w:rPr>
          <w:color w:val="000000"/>
          <w:sz w:val="20"/>
          <w:szCs w:val="20"/>
        </w:rPr>
        <w:t xml:space="preserve">, visitabile dal </w:t>
      </w:r>
      <w:r>
        <w:rPr>
          <w:b/>
          <w:color w:val="000000"/>
          <w:sz w:val="20"/>
          <w:szCs w:val="20"/>
        </w:rPr>
        <w:t>1 al 28 giugno</w:t>
      </w:r>
      <w:r>
        <w:rPr>
          <w:color w:val="000000"/>
          <w:sz w:val="20"/>
          <w:szCs w:val="20"/>
        </w:rPr>
        <w:t xml:space="preserve"> negli spazi appositamente recuperati per ospitare le iniziative legate all’arte contemporanea, nell’ambito di un vasto </w:t>
      </w:r>
      <w:r>
        <w:rPr>
          <w:color w:val="000000"/>
          <w:sz w:val="20"/>
          <w:szCs w:val="20"/>
        </w:rPr>
        <w:t xml:space="preserve">programma di attivazione culturale, in attesa della sua destinazione finale. </w:t>
      </w:r>
    </w:p>
    <w:p w14:paraId="0531816D" w14:textId="77777777" w:rsidR="00BF5416" w:rsidRDefault="00BF5416">
      <w:pPr>
        <w:jc w:val="both"/>
        <w:rPr>
          <w:color w:val="000000"/>
          <w:sz w:val="20"/>
          <w:szCs w:val="20"/>
        </w:rPr>
      </w:pPr>
    </w:p>
    <w:p w14:paraId="573ED3A4" w14:textId="77777777" w:rsidR="00BF5416" w:rsidRDefault="003C207C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La meraviglia</w:t>
      </w:r>
      <w:r>
        <w:rPr>
          <w:color w:val="000000"/>
          <w:sz w:val="20"/>
          <w:szCs w:val="20"/>
        </w:rPr>
        <w:t xml:space="preserve"> chiude il secondo capitolo del programma triennale di </w:t>
      </w:r>
      <w:r>
        <w:rPr>
          <w:b/>
          <w:color w:val="000000"/>
          <w:sz w:val="20"/>
          <w:szCs w:val="20"/>
        </w:rPr>
        <w:t>Residenze d’Artista</w:t>
      </w:r>
      <w:r>
        <w:rPr>
          <w:color w:val="000000"/>
          <w:sz w:val="20"/>
          <w:szCs w:val="20"/>
        </w:rPr>
        <w:t xml:space="preserve"> di Manifattura Tabacchi </w:t>
      </w:r>
      <w:r>
        <w:rPr>
          <w:b/>
          <w:color w:val="000000"/>
          <w:sz w:val="20"/>
          <w:szCs w:val="20"/>
        </w:rPr>
        <w:t>La cura, La meraviglia, L’armonia</w:t>
      </w:r>
      <w:r>
        <w:rPr>
          <w:color w:val="000000"/>
          <w:sz w:val="20"/>
          <w:szCs w:val="20"/>
        </w:rPr>
        <w:t>, che ogni anno ospita sei artis</w:t>
      </w:r>
      <w:r>
        <w:rPr>
          <w:color w:val="000000"/>
          <w:sz w:val="20"/>
          <w:szCs w:val="20"/>
        </w:rPr>
        <w:t xml:space="preserve">ti internazionali, selezionati mediante una open call e attraverso il network di artisti e di Accademie di Belle Arti italiane. </w:t>
      </w:r>
    </w:p>
    <w:p w14:paraId="204A23E3" w14:textId="77777777" w:rsidR="00BF5416" w:rsidRDefault="00BF5416">
      <w:pPr>
        <w:spacing w:line="240" w:lineRule="auto"/>
        <w:jc w:val="both"/>
        <w:rPr>
          <w:color w:val="000000"/>
          <w:sz w:val="20"/>
          <w:szCs w:val="20"/>
        </w:rPr>
      </w:pPr>
    </w:p>
    <w:p w14:paraId="574F85DE" w14:textId="77777777" w:rsidR="00BF5416" w:rsidRDefault="003C207C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Con l’opening della mostra, si aprono ufficialmente le candidature della terza e ultima edizione del programma, quest’anno int</w:t>
      </w:r>
      <w:r>
        <w:rPr>
          <w:color w:val="000000"/>
          <w:sz w:val="20"/>
          <w:szCs w:val="20"/>
        </w:rPr>
        <w:t xml:space="preserve">itolata </w:t>
      </w:r>
      <w:r>
        <w:rPr>
          <w:b/>
          <w:color w:val="000000"/>
          <w:sz w:val="20"/>
          <w:szCs w:val="20"/>
        </w:rPr>
        <w:t>L’armonia</w:t>
      </w:r>
      <w:r>
        <w:rPr>
          <w:color w:val="000000"/>
          <w:sz w:val="20"/>
          <w:szCs w:val="20"/>
        </w:rPr>
        <w:t>: i sei artisti selezionati saranno comunicati a luglio e potranno partecipare alle prossime Residenze, da settembre a dicembre 2020.</w:t>
      </w:r>
    </w:p>
    <w:p w14:paraId="20CF7DA7" w14:textId="77777777" w:rsidR="00BF5416" w:rsidRDefault="00BF5416">
      <w:pPr>
        <w:jc w:val="both"/>
        <w:rPr>
          <w:color w:val="000000"/>
          <w:sz w:val="20"/>
          <w:szCs w:val="20"/>
        </w:rPr>
      </w:pPr>
    </w:p>
    <w:p w14:paraId="531427A3" w14:textId="77777777" w:rsidR="00BF5416" w:rsidRDefault="003C207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L’edizione 2019-2020 delle Residenze d’Artista è stata dedicata al tema della meraviglia, intesa nel se</w:t>
      </w:r>
      <w:r>
        <w:rPr>
          <w:color w:val="000000"/>
          <w:sz w:val="20"/>
          <w:szCs w:val="20"/>
        </w:rPr>
        <w:t xml:space="preserve">nso </w:t>
      </w:r>
      <w:proofErr w:type="spellStart"/>
      <w:r>
        <w:rPr>
          <w:color w:val="000000"/>
          <w:sz w:val="20"/>
          <w:szCs w:val="20"/>
        </w:rPr>
        <w:t>piu</w:t>
      </w:r>
      <w:proofErr w:type="spellEnd"/>
      <w:r>
        <w:rPr>
          <w:color w:val="000000"/>
          <w:sz w:val="20"/>
          <w:szCs w:val="20"/>
        </w:rPr>
        <w:t xml:space="preserve">̀ ampio del termine: da quello dei materiali, delle tecnologie, delle immagini a quello della produzione industriale e artigianale, artistica e poetica. Un progetto di Manifattura Tabacchi, ideato e a cura di </w:t>
      </w:r>
      <w:r>
        <w:rPr>
          <w:b/>
          <w:color w:val="000000"/>
          <w:sz w:val="20"/>
          <w:szCs w:val="20"/>
        </w:rPr>
        <w:t>Sergio Risaliti</w:t>
      </w:r>
      <w:r>
        <w:rPr>
          <w:color w:val="000000"/>
          <w:sz w:val="20"/>
          <w:szCs w:val="20"/>
        </w:rPr>
        <w:t>, storico dell’arte e dir</w:t>
      </w:r>
      <w:r>
        <w:rPr>
          <w:color w:val="000000"/>
          <w:sz w:val="20"/>
          <w:szCs w:val="20"/>
        </w:rPr>
        <w:t xml:space="preserve">ettore del Museo Novecento di Firenze e seguito da </w:t>
      </w:r>
      <w:r>
        <w:rPr>
          <w:b/>
          <w:color w:val="000000"/>
          <w:sz w:val="20"/>
          <w:szCs w:val="20"/>
        </w:rPr>
        <w:t>Paolo Parisi</w:t>
      </w:r>
      <w:r>
        <w:rPr>
          <w:color w:val="000000"/>
          <w:sz w:val="20"/>
          <w:szCs w:val="20"/>
        </w:rPr>
        <w:t xml:space="preserve">, artista e docente dell’Accademia di Belle Arti di Firenze, nel ruolo di tutor. </w:t>
      </w:r>
    </w:p>
    <w:p w14:paraId="47418C5B" w14:textId="77777777" w:rsidR="00BF5416" w:rsidRDefault="00BF5416">
      <w:pPr>
        <w:jc w:val="both"/>
        <w:rPr>
          <w:color w:val="000000"/>
          <w:sz w:val="20"/>
          <w:szCs w:val="20"/>
        </w:rPr>
      </w:pPr>
    </w:p>
    <w:p w14:paraId="38B2475D" w14:textId="77777777" w:rsidR="00BF5416" w:rsidRDefault="003C207C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Davide D’Amelio, Anna </w:t>
      </w:r>
      <w:proofErr w:type="spellStart"/>
      <w:r>
        <w:rPr>
          <w:b/>
          <w:color w:val="000000"/>
          <w:sz w:val="20"/>
          <w:szCs w:val="20"/>
        </w:rPr>
        <w:t>Dormio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Bekhbaatar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Enkhtur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Esma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Ilter</w:t>
      </w:r>
      <w:proofErr w:type="spellEnd"/>
      <w:r>
        <w:rPr>
          <w:b/>
          <w:color w:val="000000"/>
          <w:sz w:val="20"/>
          <w:szCs w:val="20"/>
        </w:rPr>
        <w:t xml:space="preserve">, Giulia Poppi e Negar </w:t>
      </w:r>
      <w:proofErr w:type="spellStart"/>
      <w:r>
        <w:rPr>
          <w:b/>
          <w:color w:val="000000"/>
          <w:sz w:val="20"/>
          <w:szCs w:val="20"/>
        </w:rPr>
        <w:t>Sh</w:t>
      </w:r>
      <w:proofErr w:type="spellEnd"/>
      <w:r>
        <w:rPr>
          <w:color w:val="000000"/>
          <w:sz w:val="20"/>
          <w:szCs w:val="20"/>
        </w:rPr>
        <w:t>, hanno potuto interagire</w:t>
      </w:r>
      <w:r>
        <w:rPr>
          <w:color w:val="000000"/>
          <w:sz w:val="20"/>
          <w:szCs w:val="20"/>
        </w:rPr>
        <w:t xml:space="preserve"> per sei mesi con gli spazi unici e la storia di Manifattura Tabacchi - lavorando all’interno di atelier appositamente realizzati per ogni artista - ma anche con l’esterno. A partire da settembre 2019, infatti, il percorso formativo ha offerto loro l’oppor</w:t>
      </w:r>
      <w:r>
        <w:rPr>
          <w:color w:val="000000"/>
          <w:sz w:val="20"/>
          <w:szCs w:val="20"/>
        </w:rPr>
        <w:t>tunità di approcciarsi al rapporto tra imprenditoria e artigianato che rende il territorio toscano un patrimonio inestimabile attraverso visite mirate presso collezioni d’arte come la Collezione Gori di Fattoria Celle, ma anche luoghi di produzione del mar</w:t>
      </w:r>
      <w:r>
        <w:rPr>
          <w:color w:val="000000"/>
          <w:sz w:val="20"/>
          <w:szCs w:val="20"/>
        </w:rPr>
        <w:t xml:space="preserve">mo, come gli studi d'Arte Cave Michelangelo e la Cava Museo </w:t>
      </w:r>
      <w:proofErr w:type="spellStart"/>
      <w:r>
        <w:rPr>
          <w:color w:val="000000"/>
          <w:sz w:val="20"/>
          <w:szCs w:val="20"/>
        </w:rPr>
        <w:t>Fantiscritti</w:t>
      </w:r>
      <w:proofErr w:type="spellEnd"/>
      <w:r>
        <w:rPr>
          <w:color w:val="000000"/>
          <w:sz w:val="20"/>
          <w:szCs w:val="20"/>
        </w:rPr>
        <w:t xml:space="preserve">, lavorazione del vetro e del legno, rispettivamente </w:t>
      </w:r>
      <w:proofErr w:type="spellStart"/>
      <w:r>
        <w:rPr>
          <w:color w:val="000000"/>
          <w:sz w:val="20"/>
          <w:szCs w:val="20"/>
        </w:rPr>
        <w:t>Collevilca</w:t>
      </w:r>
      <w:proofErr w:type="spellEnd"/>
      <w:r>
        <w:rPr>
          <w:color w:val="000000"/>
          <w:sz w:val="20"/>
          <w:szCs w:val="20"/>
        </w:rPr>
        <w:t xml:space="preserve"> e </w:t>
      </w:r>
      <w:proofErr w:type="spellStart"/>
      <w:r>
        <w:rPr>
          <w:color w:val="000000"/>
          <w:sz w:val="20"/>
          <w:szCs w:val="20"/>
        </w:rPr>
        <w:t>Adarte</w:t>
      </w:r>
      <w:proofErr w:type="spellEnd"/>
      <w:r>
        <w:rPr>
          <w:color w:val="000000"/>
          <w:sz w:val="20"/>
          <w:szCs w:val="20"/>
        </w:rPr>
        <w:t xml:space="preserve"> e fusione del bronzo, come la Fonderia Artistica Ferdinando Marinelli. </w:t>
      </w:r>
    </w:p>
    <w:p w14:paraId="2A689F7E" w14:textId="77777777" w:rsidR="00BF5416" w:rsidRDefault="00BF5416">
      <w:pPr>
        <w:jc w:val="both"/>
        <w:rPr>
          <w:color w:val="000000"/>
          <w:sz w:val="20"/>
          <w:szCs w:val="20"/>
        </w:rPr>
      </w:pPr>
    </w:p>
    <w:p w14:paraId="0ABB5D0C" w14:textId="77777777" w:rsidR="00BF5416" w:rsidRDefault="003C207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sei artisti in residenza si sono con</w:t>
      </w:r>
      <w:r>
        <w:rPr>
          <w:color w:val="000000"/>
          <w:sz w:val="20"/>
          <w:szCs w:val="20"/>
        </w:rPr>
        <w:t xml:space="preserve">frontati con la progettazione di opere individuali, e collettive, realizzate al termine di un fitto programma di workshop e seminari che per questa edizione ha visto la partecipazione di </w:t>
      </w:r>
      <w:r>
        <w:rPr>
          <w:b/>
          <w:color w:val="000000"/>
          <w:sz w:val="20"/>
          <w:szCs w:val="20"/>
        </w:rPr>
        <w:t xml:space="preserve">Stefania </w:t>
      </w:r>
      <w:proofErr w:type="spellStart"/>
      <w:r>
        <w:rPr>
          <w:b/>
          <w:color w:val="000000"/>
          <w:sz w:val="20"/>
          <w:szCs w:val="20"/>
        </w:rPr>
        <w:t>Galegati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Rä</w:t>
      </w:r>
      <w:proofErr w:type="spellEnd"/>
      <w:r>
        <w:rPr>
          <w:b/>
          <w:color w:val="000000"/>
          <w:sz w:val="20"/>
          <w:szCs w:val="20"/>
        </w:rPr>
        <w:t xml:space="preserve"> Di Martino, Pantani-Surace, </w:t>
      </w:r>
      <w:proofErr w:type="spellStart"/>
      <w:r>
        <w:rPr>
          <w:b/>
          <w:color w:val="000000"/>
          <w:sz w:val="20"/>
          <w:szCs w:val="20"/>
        </w:rPr>
        <w:t>Goldschmied&amp;Chiari</w:t>
      </w:r>
      <w:proofErr w:type="spellEnd"/>
      <w:r>
        <w:rPr>
          <w:b/>
          <w:color w:val="000000"/>
          <w:sz w:val="20"/>
          <w:szCs w:val="20"/>
        </w:rPr>
        <w:t>,</w:t>
      </w:r>
      <w:r>
        <w:rPr>
          <w:b/>
          <w:color w:val="000000"/>
          <w:sz w:val="20"/>
          <w:szCs w:val="20"/>
        </w:rPr>
        <w:t xml:space="preserve"> Elena Mazzi e Robert </w:t>
      </w:r>
      <w:proofErr w:type="spellStart"/>
      <w:r>
        <w:rPr>
          <w:b/>
          <w:color w:val="000000"/>
          <w:sz w:val="20"/>
          <w:szCs w:val="20"/>
        </w:rPr>
        <w:t>Pettena</w:t>
      </w:r>
      <w:proofErr w:type="spellEnd"/>
      <w:r>
        <w:rPr>
          <w:color w:val="000000"/>
          <w:sz w:val="20"/>
          <w:szCs w:val="20"/>
        </w:rPr>
        <w:t>.</w:t>
      </w:r>
    </w:p>
    <w:p w14:paraId="50ED58A5" w14:textId="77777777" w:rsidR="00BF5416" w:rsidRDefault="00BF5416">
      <w:pPr>
        <w:jc w:val="both"/>
        <w:rPr>
          <w:color w:val="000000"/>
          <w:sz w:val="20"/>
          <w:szCs w:val="20"/>
        </w:rPr>
      </w:pPr>
    </w:p>
    <w:p w14:paraId="3C6E9020" w14:textId="77777777" w:rsidR="00BF5416" w:rsidRDefault="003C207C">
      <w:pPr>
        <w:shd w:val="clear" w:color="auto" w:fill="FFFFFF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“Il confronto tra culture, stili di vita e caratteri individuali </w:t>
      </w:r>
      <w:r>
        <w:rPr>
          <w:color w:val="000000"/>
          <w:sz w:val="20"/>
          <w:szCs w:val="20"/>
        </w:rPr>
        <w:t xml:space="preserve">- afferma </w:t>
      </w:r>
      <w:r>
        <w:rPr>
          <w:b/>
          <w:color w:val="000000"/>
          <w:sz w:val="20"/>
          <w:szCs w:val="20"/>
        </w:rPr>
        <w:t>Sergio Risaliti Sergio Risaliti, Curatore Residenze d’Artista di Manifattura Tabacchi</w:t>
      </w:r>
      <w:r>
        <w:rPr>
          <w:color w:val="000000"/>
          <w:sz w:val="20"/>
          <w:szCs w:val="20"/>
        </w:rPr>
        <w:t xml:space="preserve"> - </w:t>
      </w:r>
      <w:r>
        <w:rPr>
          <w:i/>
          <w:color w:val="000000"/>
          <w:sz w:val="20"/>
          <w:szCs w:val="20"/>
        </w:rPr>
        <w:t xml:space="preserve">è ancora più avvertito quest’anno per la varietà storico-geografica e culturale dei sei artisti, provenienti da Mongolia, Turchia, Iran, Emilia Romagna, Puglia e Molise. Queste storie e queste identità molto diverse hanno trovato un punto di coagulo nelle </w:t>
      </w:r>
      <w:r>
        <w:rPr>
          <w:i/>
          <w:color w:val="000000"/>
          <w:sz w:val="20"/>
          <w:szCs w:val="20"/>
        </w:rPr>
        <w:t xml:space="preserve">opere collettive che gli artisti hanno realizzato al termine dei sei workshop. </w:t>
      </w:r>
      <w:proofErr w:type="gramStart"/>
      <w:r>
        <w:rPr>
          <w:i/>
          <w:color w:val="000000"/>
          <w:sz w:val="20"/>
          <w:szCs w:val="20"/>
        </w:rPr>
        <w:t>E’</w:t>
      </w:r>
      <w:proofErr w:type="gramEnd"/>
      <w:r>
        <w:rPr>
          <w:i/>
          <w:color w:val="000000"/>
          <w:sz w:val="20"/>
          <w:szCs w:val="20"/>
        </w:rPr>
        <w:t xml:space="preserve"> questo a mio avviso uno dei risultati più interessanti del percorso di formazione che conferisce un valore unico alle Residenze di Manifattura Tabacchi”.</w:t>
      </w:r>
    </w:p>
    <w:p w14:paraId="789C01D3" w14:textId="77777777" w:rsidR="00BF5416" w:rsidRDefault="00BF5416">
      <w:pPr>
        <w:jc w:val="both"/>
        <w:rPr>
          <w:color w:val="000000"/>
          <w:sz w:val="20"/>
          <w:szCs w:val="20"/>
        </w:rPr>
      </w:pPr>
    </w:p>
    <w:p w14:paraId="13FEF291" w14:textId="77777777" w:rsidR="00BF5416" w:rsidRDefault="003C207C">
      <w:pPr>
        <w:jc w:val="both"/>
        <w:rPr>
          <w:b/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La Residenza è stat</w:t>
      </w:r>
      <w:r>
        <w:rPr>
          <w:color w:val="000000"/>
          <w:sz w:val="20"/>
          <w:szCs w:val="20"/>
        </w:rPr>
        <w:t xml:space="preserve">a un percorso formativo dedicato alla creazione e alla ricerca artistica, arricchito dallo scambio formativo con artisti e curatori affermati a livello nazionale e internazionale quali </w:t>
      </w:r>
      <w:r>
        <w:rPr>
          <w:b/>
          <w:color w:val="000000"/>
          <w:sz w:val="20"/>
          <w:szCs w:val="20"/>
        </w:rPr>
        <w:t xml:space="preserve">Alberto Garutti, Domenico Bianchi </w:t>
      </w:r>
      <w:r>
        <w:rPr>
          <w:color w:val="000000"/>
          <w:sz w:val="20"/>
          <w:szCs w:val="20"/>
        </w:rPr>
        <w:t>e</w:t>
      </w:r>
      <w:r>
        <w:rPr>
          <w:b/>
          <w:color w:val="000000"/>
          <w:sz w:val="20"/>
          <w:szCs w:val="20"/>
        </w:rPr>
        <w:t xml:space="preserve"> Giacinto Di Pietrantonio.</w:t>
      </w:r>
    </w:p>
    <w:p w14:paraId="36AC6258" w14:textId="77777777" w:rsidR="00BF5416" w:rsidRDefault="00BF5416">
      <w:pPr>
        <w:jc w:val="both"/>
        <w:rPr>
          <w:color w:val="000000"/>
          <w:sz w:val="20"/>
          <w:szCs w:val="20"/>
        </w:rPr>
      </w:pPr>
    </w:p>
    <w:p w14:paraId="0E459041" w14:textId="77777777" w:rsidR="00BF5416" w:rsidRDefault="003C207C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mostr</w:t>
      </w:r>
      <w:r>
        <w:rPr>
          <w:color w:val="000000"/>
          <w:sz w:val="20"/>
          <w:szCs w:val="20"/>
        </w:rPr>
        <w:t xml:space="preserve">a </w:t>
      </w:r>
      <w:r>
        <w:rPr>
          <w:b/>
          <w:color w:val="000000"/>
          <w:sz w:val="20"/>
          <w:szCs w:val="20"/>
        </w:rPr>
        <w:t>La meraviglia</w:t>
      </w:r>
      <w:r>
        <w:rPr>
          <w:color w:val="000000"/>
          <w:sz w:val="20"/>
          <w:szCs w:val="20"/>
        </w:rPr>
        <w:t xml:space="preserve"> è dunque il punto di arrivo e la restituzione di questo percorso, svolto all’insegna della sperimentazione e della multidisciplinarietà, che ha spaziato tra fotografia, pittura, disegno, scultura, installazioni e video. </w:t>
      </w:r>
    </w:p>
    <w:p w14:paraId="1DBBCFA1" w14:textId="77777777" w:rsidR="00BF5416" w:rsidRDefault="00BF5416">
      <w:pPr>
        <w:spacing w:line="240" w:lineRule="auto"/>
        <w:jc w:val="both"/>
        <w:rPr>
          <w:color w:val="000000"/>
          <w:sz w:val="20"/>
          <w:szCs w:val="20"/>
        </w:rPr>
      </w:pPr>
    </w:p>
    <w:p w14:paraId="491907F0" w14:textId="77777777" w:rsidR="00BF5416" w:rsidRDefault="003C207C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“Il progetto dell</w:t>
      </w:r>
      <w:r>
        <w:rPr>
          <w:i/>
          <w:color w:val="000000"/>
          <w:sz w:val="20"/>
          <w:szCs w:val="20"/>
        </w:rPr>
        <w:t>e Residenze è centrale nel programma artistico promosso da Manifattura Tabacchi e si inserisce nel contesto più ampio del processo di attivazione culturale avviato nel complesso ex industriale, articolato in una serie di attività creative e interdisciplina</w:t>
      </w:r>
      <w:r>
        <w:rPr>
          <w:i/>
          <w:color w:val="000000"/>
          <w:sz w:val="20"/>
          <w:szCs w:val="20"/>
        </w:rPr>
        <w:t xml:space="preserve">ri che la trasformino di fatto in un grande laboratorio di arte e pensiero aperto a tutti. A giudicare dalla qualità delle opere esposte, La meraviglia ha mantenuto pienamente la promessa della prima edizione. E la scommessa di aprire alla città gli spazi </w:t>
      </w:r>
      <w:r>
        <w:rPr>
          <w:i/>
          <w:color w:val="000000"/>
          <w:sz w:val="20"/>
          <w:szCs w:val="20"/>
        </w:rPr>
        <w:t xml:space="preserve">abbandonati innescando processi di rigenerazione attraverso l’arte sembra essere vinta. Il verdetto finale lo conosceremo all’atto conclusivo del programma: L’armonia” - </w:t>
      </w:r>
      <w:r>
        <w:rPr>
          <w:b/>
          <w:color w:val="000000"/>
          <w:sz w:val="20"/>
          <w:szCs w:val="20"/>
        </w:rPr>
        <w:t>Michelangelo Giombini, Head of Product Development di Manifattura Tabacchi</w:t>
      </w:r>
      <w:r>
        <w:rPr>
          <w:color w:val="000000"/>
          <w:sz w:val="20"/>
          <w:szCs w:val="20"/>
        </w:rPr>
        <w:t>.</w:t>
      </w:r>
    </w:p>
    <w:p w14:paraId="605261B8" w14:textId="77777777" w:rsidR="00BF5416" w:rsidRDefault="00BF5416">
      <w:pPr>
        <w:shd w:val="clear" w:color="auto" w:fill="FFFFFF"/>
        <w:jc w:val="both"/>
        <w:rPr>
          <w:b/>
          <w:color w:val="000000"/>
          <w:sz w:val="20"/>
          <w:szCs w:val="20"/>
        </w:rPr>
      </w:pPr>
    </w:p>
    <w:p w14:paraId="537BC063" w14:textId="77777777" w:rsidR="00BF5416" w:rsidRDefault="003C207C">
      <w:pPr>
        <w:shd w:val="clear" w:color="auto" w:fill="FFFFFF"/>
        <w:jc w:val="both"/>
        <w:rPr>
          <w:b/>
          <w:i/>
          <w:color w:val="000000"/>
          <w:sz w:val="20"/>
          <w:szCs w:val="20"/>
        </w:rPr>
      </w:pPr>
      <w:r>
        <w:rPr>
          <w:i/>
          <w:color w:val="222222"/>
          <w:sz w:val="20"/>
          <w:szCs w:val="20"/>
          <w:highlight w:val="white"/>
        </w:rPr>
        <w:t xml:space="preserve">“La Manifattura Tabacchi oggi è un simbolo di rinascita urbana e culturale nel quale Firenze può identificarsi, anche al di fuori delle mura del centro storico - </w:t>
      </w:r>
      <w:r>
        <w:rPr>
          <w:color w:val="222222"/>
          <w:sz w:val="20"/>
          <w:szCs w:val="20"/>
          <w:highlight w:val="white"/>
        </w:rPr>
        <w:t xml:space="preserve">afferma </w:t>
      </w:r>
      <w:r>
        <w:rPr>
          <w:b/>
          <w:color w:val="222222"/>
          <w:sz w:val="20"/>
          <w:szCs w:val="20"/>
          <w:highlight w:val="white"/>
        </w:rPr>
        <w:t>Cecilia Del Re, Assessora all’Urbanistica, Ambiente e Turismo del Comune di Firenze</w:t>
      </w:r>
      <w:r>
        <w:rPr>
          <w:b/>
          <w:i/>
          <w:color w:val="222222"/>
          <w:sz w:val="20"/>
          <w:szCs w:val="20"/>
          <w:highlight w:val="white"/>
        </w:rPr>
        <w:t xml:space="preserve"> </w:t>
      </w:r>
      <w:r>
        <w:rPr>
          <w:i/>
          <w:color w:val="222222"/>
          <w:sz w:val="20"/>
          <w:szCs w:val="20"/>
          <w:highlight w:val="white"/>
        </w:rPr>
        <w:t>-.</w:t>
      </w:r>
      <w:r>
        <w:rPr>
          <w:i/>
          <w:color w:val="222222"/>
          <w:sz w:val="20"/>
          <w:szCs w:val="20"/>
          <w:highlight w:val="white"/>
        </w:rPr>
        <w:t xml:space="preserve"> La mostra che apre a giugno lo testimonia ancora una volta perché rappresenta l’ennesima ripartenza dopo la fase di emergenza: un’esposizione che mette al centro la ‘meraviglia’ degli artisti che si sono immersi in questa struttura in evoluzione per cogli</w:t>
      </w:r>
      <w:r>
        <w:rPr>
          <w:i/>
          <w:color w:val="222222"/>
          <w:sz w:val="20"/>
          <w:szCs w:val="20"/>
          <w:highlight w:val="white"/>
        </w:rPr>
        <w:t>erne l’essenza e trasmetterla al pubblico dei visitatori. Un inno a tornare a stupirsi della bellezza, della creatività e della capacità di rinascere ogni volta”.</w:t>
      </w:r>
    </w:p>
    <w:p w14:paraId="4D90690F" w14:textId="77777777" w:rsidR="00BF5416" w:rsidRDefault="00BF5416">
      <w:pPr>
        <w:shd w:val="clear" w:color="auto" w:fill="FFFFFF"/>
        <w:jc w:val="both"/>
        <w:rPr>
          <w:i/>
          <w:color w:val="222222"/>
          <w:sz w:val="20"/>
          <w:szCs w:val="20"/>
          <w:highlight w:val="white"/>
        </w:rPr>
      </w:pPr>
    </w:p>
    <w:p w14:paraId="381B4F26" w14:textId="77777777" w:rsidR="00BF5416" w:rsidRDefault="003C207C">
      <w:pPr>
        <w:shd w:val="clear" w:color="auto" w:fill="FFFFFF"/>
        <w:jc w:val="both"/>
        <w:rPr>
          <w:i/>
          <w:color w:val="222222"/>
          <w:sz w:val="20"/>
          <w:szCs w:val="20"/>
          <w:highlight w:val="white"/>
        </w:rPr>
      </w:pPr>
      <w:r>
        <w:rPr>
          <w:i/>
          <w:color w:val="222222"/>
          <w:sz w:val="20"/>
          <w:szCs w:val="20"/>
          <w:highlight w:val="white"/>
        </w:rPr>
        <w:t>“La pandemia, oltre a farci pagare un prezzo altissimo in termini di vite umane, ha annichil</w:t>
      </w:r>
      <w:r>
        <w:rPr>
          <w:i/>
          <w:color w:val="222222"/>
          <w:sz w:val="20"/>
          <w:szCs w:val="20"/>
          <w:highlight w:val="white"/>
        </w:rPr>
        <w:t xml:space="preserve">ito e provato a spegnere la voce della cultura in Italia - </w:t>
      </w:r>
      <w:r>
        <w:rPr>
          <w:color w:val="222222"/>
          <w:sz w:val="20"/>
          <w:szCs w:val="20"/>
          <w:highlight w:val="white"/>
        </w:rPr>
        <w:t xml:space="preserve">dichiara </w:t>
      </w:r>
      <w:r>
        <w:rPr>
          <w:b/>
          <w:color w:val="222222"/>
          <w:sz w:val="20"/>
          <w:szCs w:val="20"/>
          <w:highlight w:val="white"/>
        </w:rPr>
        <w:t>Tommaso Sacchi, Assessore alla Cultura del Comune di Firenze</w:t>
      </w:r>
      <w:r>
        <w:rPr>
          <w:i/>
          <w:color w:val="222222"/>
          <w:sz w:val="20"/>
          <w:szCs w:val="20"/>
          <w:highlight w:val="white"/>
        </w:rPr>
        <w:t xml:space="preserve"> -. Quasi quattro mesi dopo possiamo dire che non ci è riuscita e </w:t>
      </w:r>
      <w:proofErr w:type="gramStart"/>
      <w:r>
        <w:rPr>
          <w:i/>
          <w:color w:val="222222"/>
          <w:sz w:val="20"/>
          <w:szCs w:val="20"/>
          <w:highlight w:val="white"/>
        </w:rPr>
        <w:t>poco</w:t>
      </w:r>
      <w:proofErr w:type="gramEnd"/>
      <w:r>
        <w:rPr>
          <w:i/>
          <w:color w:val="222222"/>
          <w:sz w:val="20"/>
          <w:szCs w:val="20"/>
          <w:highlight w:val="white"/>
        </w:rPr>
        <w:t xml:space="preserve"> a poco musei, spazi espositivi, biblioteche, artisti e sp</w:t>
      </w:r>
      <w:r>
        <w:rPr>
          <w:i/>
          <w:color w:val="222222"/>
          <w:sz w:val="20"/>
          <w:szCs w:val="20"/>
          <w:highlight w:val="white"/>
        </w:rPr>
        <w:t>ettacoli provano a rifiorire. Siamo lieti che anche la Manifattura Tabacchi sia tra questi e che Firenze, insieme alla creatività di artisti internazionali, torni a ripartire più forte di prima”.</w:t>
      </w:r>
    </w:p>
    <w:p w14:paraId="0AB83176" w14:textId="77777777" w:rsidR="00BF5416" w:rsidRDefault="00BF5416">
      <w:pPr>
        <w:jc w:val="both"/>
        <w:rPr>
          <w:color w:val="000000"/>
          <w:sz w:val="20"/>
          <w:szCs w:val="20"/>
        </w:rPr>
      </w:pPr>
    </w:p>
    <w:p w14:paraId="574E2860" w14:textId="77777777" w:rsidR="00BF5416" w:rsidRDefault="003C207C">
      <w:pPr>
        <w:shd w:val="clear" w:color="auto" w:fill="FFFFFF"/>
        <w:jc w:val="both"/>
        <w:rPr>
          <w:b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“Cosa c'è di più attinente all'arte del termine 'meraviglia</w:t>
      </w:r>
      <w:r>
        <w:rPr>
          <w:i/>
          <w:color w:val="000000"/>
          <w:sz w:val="20"/>
          <w:szCs w:val="20"/>
        </w:rPr>
        <w:t>'? Creare cose meravigliose, generare stupore, non è forse il fine ultimo della creatività artistica? Pensando alla meraviglia, a cose meravigliose, abbiamo chiesto agli artisti in residenza di concentrarsi su una parola magica come quella. Meraviglia è fo</w:t>
      </w:r>
      <w:r>
        <w:rPr>
          <w:i/>
          <w:color w:val="000000"/>
          <w:sz w:val="20"/>
          <w:szCs w:val="20"/>
        </w:rPr>
        <w:t>rse la prima emozione che destò l'uomo dall'incoscienza godendo dello spettacolo della natura, meravigliandosi del proprio pensiero e delle proprie capacità manifatturiere. S'incrociarono, fatto straordinario e irreversibile, il sentimento e la cosa. La vi</w:t>
      </w:r>
      <w:r>
        <w:rPr>
          <w:i/>
          <w:color w:val="000000"/>
          <w:sz w:val="20"/>
          <w:szCs w:val="20"/>
        </w:rPr>
        <w:t>sione e il sentimento. Immaginiamo la meraviglia scaturita davanti al cielo stellato. Meraviglia addolcì il terrore di essere al mondo. Meraviglia dilatò le percezioni ampliando l'orizzonte visivo. L'intelligenza e la fantasia. ‘Meraviglia’ è il termine ch</w:t>
      </w:r>
      <w:r>
        <w:rPr>
          <w:i/>
          <w:color w:val="000000"/>
          <w:sz w:val="20"/>
          <w:szCs w:val="20"/>
        </w:rPr>
        <w:t>e funge da cornice e punto di partenza al gesto artistico, adatto al progetto globale di Manifattura Tabacchi, dove il sapere è essenzialmente legato al saper fare contro la ripetizione di modelli, di stereotipi, in opposizione al sempre uguale. Sei giovan</w:t>
      </w:r>
      <w:r>
        <w:rPr>
          <w:i/>
          <w:color w:val="000000"/>
          <w:sz w:val="20"/>
          <w:szCs w:val="20"/>
        </w:rPr>
        <w:t xml:space="preserve">i artisti di diversa cultura e preparazione - Davide D’Amelio, Anna </w:t>
      </w:r>
      <w:proofErr w:type="spellStart"/>
      <w:r>
        <w:rPr>
          <w:i/>
          <w:color w:val="000000"/>
          <w:sz w:val="20"/>
          <w:szCs w:val="20"/>
        </w:rPr>
        <w:t>Dormio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Bekhbaatar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Enkhtur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Esma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Ilter</w:t>
      </w:r>
      <w:proofErr w:type="spellEnd"/>
      <w:r>
        <w:rPr>
          <w:i/>
          <w:color w:val="000000"/>
          <w:sz w:val="20"/>
          <w:szCs w:val="20"/>
        </w:rPr>
        <w:t xml:space="preserve">, Giulia Poppi e Negar </w:t>
      </w:r>
      <w:proofErr w:type="spellStart"/>
      <w:r>
        <w:rPr>
          <w:i/>
          <w:color w:val="000000"/>
          <w:sz w:val="20"/>
          <w:szCs w:val="20"/>
        </w:rPr>
        <w:t>Sh</w:t>
      </w:r>
      <w:proofErr w:type="spellEnd"/>
      <w:r>
        <w:rPr>
          <w:i/>
          <w:color w:val="000000"/>
          <w:sz w:val="20"/>
          <w:szCs w:val="20"/>
        </w:rPr>
        <w:t xml:space="preserve"> - hanno dato vita a un'esperienza di nuovo-rinascimento. Perché l'arte è da sempre produzione di cose meravigliose” - </w:t>
      </w:r>
      <w:r>
        <w:rPr>
          <w:b/>
          <w:color w:val="000000"/>
          <w:sz w:val="20"/>
          <w:szCs w:val="20"/>
        </w:rPr>
        <w:t>Sergio</w:t>
      </w:r>
      <w:r>
        <w:rPr>
          <w:b/>
          <w:color w:val="000000"/>
          <w:sz w:val="20"/>
          <w:szCs w:val="20"/>
        </w:rPr>
        <w:t xml:space="preserve"> Risaliti, Curatore Residenze d’Artista di Manifattura Tabacchi.</w:t>
      </w:r>
    </w:p>
    <w:p w14:paraId="6C6FC0AA" w14:textId="77777777" w:rsidR="00BF5416" w:rsidRDefault="00BF5416">
      <w:pPr>
        <w:jc w:val="both"/>
        <w:rPr>
          <w:color w:val="000000"/>
          <w:sz w:val="20"/>
          <w:szCs w:val="20"/>
        </w:rPr>
      </w:pPr>
    </w:p>
    <w:p w14:paraId="163F3924" w14:textId="77777777" w:rsidR="00BF5416" w:rsidRDefault="003C20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Per candidarsi alla terza edizione delle Residenze d’Artista: </w:t>
      </w:r>
    </w:p>
    <w:p w14:paraId="127FC577" w14:textId="77777777" w:rsidR="00BF5416" w:rsidRDefault="003C207C">
      <w:pPr>
        <w:rPr>
          <w:color w:val="FF0000"/>
          <w:sz w:val="20"/>
          <w:szCs w:val="20"/>
        </w:rPr>
      </w:pPr>
      <w:hyperlink r:id="rId7">
        <w:r>
          <w:rPr>
            <w:color w:val="0563C1"/>
            <w:sz w:val="20"/>
            <w:szCs w:val="20"/>
            <w:u w:val="single"/>
          </w:rPr>
          <w:t>https://www.manifatturatabacchi.com/residenze-dartista/</w:t>
        </w:r>
      </w:hyperlink>
      <w:r>
        <w:rPr>
          <w:color w:val="FF0000"/>
          <w:sz w:val="20"/>
          <w:szCs w:val="20"/>
        </w:rPr>
        <w:t xml:space="preserve"> </w:t>
      </w:r>
    </w:p>
    <w:p w14:paraId="4AC7203A" w14:textId="77777777" w:rsidR="00BF5416" w:rsidRDefault="00BF5416">
      <w:pPr>
        <w:jc w:val="both"/>
        <w:rPr>
          <w:color w:val="FF0000"/>
          <w:sz w:val="19"/>
          <w:szCs w:val="19"/>
        </w:rPr>
      </w:pPr>
    </w:p>
    <w:p w14:paraId="542C1B2C" w14:textId="77777777" w:rsidR="00BF5416" w:rsidRDefault="003C207C">
      <w:p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La mostra è aperta al pubblico dal lunedì al venerdì su prenotazione, sabato, domenica e festivi dalle ore 10:00 alle 20:00. </w:t>
      </w:r>
      <w:r>
        <w:rPr>
          <w:color w:val="000000"/>
          <w:sz w:val="19"/>
          <w:szCs w:val="19"/>
        </w:rPr>
        <w:t>Ingresso libero con accessi contingentati in osservanza delle norme vigenti in materia di contenimento e gestione dell’emergenza epidemiologica da COVID-19.</w:t>
      </w:r>
    </w:p>
    <w:p w14:paraId="3B1B597A" w14:textId="77777777" w:rsidR="00BF5416" w:rsidRDefault="003C207C">
      <w:pPr>
        <w:jc w:val="both"/>
        <w:rPr>
          <w:color w:val="FF0000"/>
          <w:sz w:val="19"/>
          <w:szCs w:val="19"/>
        </w:rPr>
      </w:pPr>
      <w:r>
        <w:rPr>
          <w:color w:val="000000"/>
          <w:sz w:val="19"/>
          <w:szCs w:val="19"/>
        </w:rPr>
        <w:t xml:space="preserve">Visitabile online su </w:t>
      </w:r>
      <w:hyperlink r:id="rId8">
        <w:r>
          <w:rPr>
            <w:color w:val="0563C1"/>
            <w:sz w:val="19"/>
            <w:szCs w:val="19"/>
            <w:u w:val="single"/>
          </w:rPr>
          <w:t>www.manifatturatabacchi.com/live/mostra-la-meraviglia/</w:t>
        </w:r>
      </w:hyperlink>
      <w:r>
        <w:rPr>
          <w:color w:val="000000"/>
          <w:sz w:val="19"/>
          <w:szCs w:val="19"/>
        </w:rPr>
        <w:t xml:space="preserve"> </w:t>
      </w:r>
    </w:p>
    <w:p w14:paraId="234465C7" w14:textId="77777777" w:rsidR="00BF5416" w:rsidRDefault="00BF541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2014F93" w14:textId="77777777" w:rsidR="00BF5416" w:rsidRDefault="00BF541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7566A6E" w14:textId="77777777" w:rsidR="00BF5416" w:rsidRDefault="003C20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Ufficio Stampa Manifattura Tabacchi - </w:t>
      </w:r>
      <w:r>
        <w:rPr>
          <w:b/>
          <w:color w:val="262626"/>
          <w:sz w:val="19"/>
          <w:szCs w:val="19"/>
        </w:rPr>
        <w:t xml:space="preserve">Noesis </w:t>
      </w:r>
    </w:p>
    <w:p w14:paraId="293DE85C" w14:textId="77777777" w:rsidR="00BF5416" w:rsidRDefault="003C207C">
      <w:pPr>
        <w:pBdr>
          <w:top w:val="nil"/>
          <w:left w:val="nil"/>
          <w:bottom w:val="nil"/>
          <w:right w:val="nil"/>
          <w:between w:val="nil"/>
        </w:pBdr>
        <w:rPr>
          <w:color w:val="262626"/>
          <w:sz w:val="19"/>
          <w:szCs w:val="19"/>
        </w:rPr>
      </w:pPr>
      <w:r>
        <w:rPr>
          <w:color w:val="262626"/>
          <w:sz w:val="19"/>
          <w:szCs w:val="19"/>
        </w:rPr>
        <w:t xml:space="preserve">Elisa Puletto: </w:t>
      </w:r>
      <w:hyperlink r:id="rId9">
        <w:r>
          <w:rPr>
            <w:color w:val="0563C1"/>
            <w:sz w:val="19"/>
            <w:szCs w:val="19"/>
            <w:u w:val="single"/>
          </w:rPr>
          <w:t>elisa.puletto@noesis.net</w:t>
        </w:r>
      </w:hyperlink>
      <w:r>
        <w:rPr>
          <w:color w:val="262626"/>
          <w:sz w:val="19"/>
          <w:szCs w:val="19"/>
        </w:rPr>
        <w:t>; tel. 327.0736315</w:t>
      </w:r>
    </w:p>
    <w:p w14:paraId="4707E890" w14:textId="77777777" w:rsidR="00BF5416" w:rsidRDefault="003C207C">
      <w:pPr>
        <w:pBdr>
          <w:top w:val="nil"/>
          <w:left w:val="nil"/>
          <w:bottom w:val="nil"/>
          <w:right w:val="nil"/>
          <w:between w:val="nil"/>
        </w:pBdr>
        <w:rPr>
          <w:color w:val="262626"/>
          <w:sz w:val="19"/>
          <w:szCs w:val="19"/>
        </w:rPr>
      </w:pPr>
      <w:r>
        <w:rPr>
          <w:color w:val="262626"/>
          <w:sz w:val="19"/>
          <w:szCs w:val="19"/>
        </w:rPr>
        <w:t xml:space="preserve">Eleonora Molesti: </w:t>
      </w:r>
      <w:hyperlink r:id="rId10">
        <w:r>
          <w:rPr>
            <w:color w:val="0563C1"/>
            <w:sz w:val="19"/>
            <w:szCs w:val="19"/>
            <w:u w:val="single"/>
          </w:rPr>
          <w:t>eleonora.molesti@noesis.net</w:t>
        </w:r>
      </w:hyperlink>
      <w:r>
        <w:rPr>
          <w:color w:val="262626"/>
          <w:sz w:val="19"/>
          <w:szCs w:val="19"/>
        </w:rPr>
        <w:t>; tel. 340.6493805</w:t>
      </w:r>
    </w:p>
    <w:p w14:paraId="1571BFAC" w14:textId="77777777" w:rsidR="00BF5416" w:rsidRDefault="003C207C">
      <w:pPr>
        <w:pBdr>
          <w:top w:val="nil"/>
          <w:left w:val="nil"/>
          <w:bottom w:val="nil"/>
          <w:right w:val="nil"/>
          <w:between w:val="nil"/>
        </w:pBdr>
        <w:rPr>
          <w:color w:val="262626"/>
          <w:sz w:val="19"/>
          <w:szCs w:val="19"/>
        </w:rPr>
      </w:pPr>
      <w:r>
        <w:rPr>
          <w:color w:val="262626"/>
          <w:sz w:val="19"/>
          <w:szCs w:val="19"/>
        </w:rPr>
        <w:t xml:space="preserve">Carolina Natoli: </w:t>
      </w:r>
      <w:hyperlink r:id="rId11">
        <w:r>
          <w:rPr>
            <w:color w:val="0563C1"/>
            <w:sz w:val="19"/>
            <w:szCs w:val="19"/>
            <w:u w:val="single"/>
          </w:rPr>
          <w:t>carolina.natoli-ext@noesis.net</w:t>
        </w:r>
      </w:hyperlink>
      <w:r>
        <w:rPr>
          <w:color w:val="262626"/>
          <w:sz w:val="19"/>
          <w:szCs w:val="19"/>
        </w:rPr>
        <w:t xml:space="preserve"> ; tel. 349.7634418</w:t>
      </w:r>
    </w:p>
    <w:p w14:paraId="47D2D76A" w14:textId="77777777" w:rsidR="00BF5416" w:rsidRDefault="003C207C">
      <w:pPr>
        <w:tabs>
          <w:tab w:val="left" w:pos="7395"/>
        </w:tabs>
      </w:pPr>
      <w:r>
        <w:tab/>
      </w:r>
    </w:p>
    <w:sectPr w:rsidR="00BF54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985" w:right="1134" w:bottom="993" w:left="1134" w:header="0" w:footer="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23F8F" w14:textId="77777777" w:rsidR="00000000" w:rsidRDefault="003C207C">
      <w:pPr>
        <w:spacing w:line="240" w:lineRule="auto"/>
      </w:pPr>
      <w:r>
        <w:separator/>
      </w:r>
    </w:p>
  </w:endnote>
  <w:endnote w:type="continuationSeparator" w:id="0">
    <w:p w14:paraId="058512A6" w14:textId="77777777" w:rsidR="00000000" w:rsidRDefault="003C2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 SemiCondensed">
    <w:altName w:val="Calibri"/>
    <w:charset w:val="00"/>
    <w:family w:val="auto"/>
    <w:pitch w:val="default"/>
  </w:font>
  <w:font w:name="Acumin Pro SemiCondensed Semibo">
    <w:altName w:val="Cambria"/>
    <w:panose1 w:val="00000000000000000000"/>
    <w:charset w:val="00"/>
    <w:family w:val="roman"/>
    <w:notTrueType/>
    <w:pitch w:val="default"/>
  </w:font>
  <w:font w:name="Acumin Pro SemiCondensed Medium">
    <w:altName w:val="Cambria"/>
    <w:panose1 w:val="00000000000000000000"/>
    <w:charset w:val="00"/>
    <w:family w:val="roman"/>
    <w:notTrueType/>
    <w:pitch w:val="default"/>
  </w:font>
  <w:font w:name="Dosi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B8401" w14:textId="77777777" w:rsidR="00BF5416" w:rsidRDefault="003C207C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left" w:pos="5670"/>
      </w:tabs>
      <w:jc w:val="both"/>
      <w:rPr>
        <w:rFonts w:ascii="Acumin Pro SemiCondensed" w:eastAsia="Acumin Pro SemiCondensed" w:hAnsi="Acumin Pro SemiCondensed" w:cs="Acumin Pro SemiCondensed"/>
        <w:color w:val="4EBD88"/>
        <w:sz w:val="14"/>
        <w:szCs w:val="14"/>
      </w:rPr>
    </w:pPr>
    <w:r>
      <w:rPr>
        <w:rFonts w:ascii="Acumin Pro SemiCondensed" w:eastAsia="Acumin Pro SemiCondensed" w:hAnsi="Acumin Pro SemiCondensed" w:cs="Acumin Pro SemiCondensed"/>
        <w:color w:val="4EBD88"/>
        <w:sz w:val="14"/>
        <w:szCs w:val="14"/>
      </w:rPr>
      <w:fldChar w:fldCharType="begin"/>
    </w:r>
    <w:r>
      <w:rPr>
        <w:rFonts w:ascii="Acumin Pro SemiCondensed" w:eastAsia="Acumin Pro SemiCondensed" w:hAnsi="Acumin Pro SemiCondensed" w:cs="Acumin Pro SemiCondensed"/>
        <w:color w:val="4EBD88"/>
        <w:sz w:val="14"/>
        <w:szCs w:val="14"/>
      </w:rPr>
      <w:instrText>PAGE</w:instrText>
    </w:r>
    <w:r>
      <w:rPr>
        <w:rFonts w:ascii="Acumin Pro SemiCondensed" w:eastAsia="Acumin Pro SemiCondensed" w:hAnsi="Acumin Pro SemiCondensed" w:cs="Acumin Pro SemiCondensed"/>
        <w:color w:val="4EBD88"/>
        <w:sz w:val="14"/>
        <w:szCs w:val="14"/>
      </w:rPr>
      <w:fldChar w:fldCharType="end"/>
    </w:r>
  </w:p>
  <w:p w14:paraId="20B42150" w14:textId="77777777" w:rsidR="00BF5416" w:rsidRDefault="00BF5416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left" w:pos="5670"/>
      </w:tabs>
      <w:jc w:val="both"/>
      <w:rPr>
        <w:rFonts w:ascii="Acumin Pro SemiCondensed" w:eastAsia="Acumin Pro SemiCondensed" w:hAnsi="Acumin Pro SemiCondensed" w:cs="Acumin Pro SemiCondensed"/>
        <w:color w:val="4EBD8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D8FC0" w14:textId="748792F6" w:rsidR="00BF5416" w:rsidRDefault="003C207C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left" w:pos="5670"/>
        <w:tab w:val="left" w:pos="960"/>
        <w:tab w:val="center" w:pos="4816"/>
      </w:tabs>
      <w:rPr>
        <w:rFonts w:ascii="Acumin Pro SemiCondensed" w:eastAsia="Acumin Pro SemiCondensed" w:hAnsi="Acumin Pro SemiCondensed" w:cs="Acumin Pro SemiCondensed"/>
        <w:color w:val="4EBD88"/>
        <w:sz w:val="14"/>
        <w:szCs w:val="14"/>
      </w:rPr>
    </w:pPr>
    <w:r>
      <w:rPr>
        <w:rFonts w:ascii="Acumin Pro SemiCondensed" w:eastAsia="Acumin Pro SemiCondensed" w:hAnsi="Acumin Pro SemiCondensed" w:cs="Acumin Pro SemiCondensed"/>
        <w:color w:val="4EBD88"/>
        <w:sz w:val="14"/>
        <w:szCs w:val="14"/>
      </w:rPr>
      <w:tab/>
    </w:r>
    <w:r>
      <w:rPr>
        <w:rFonts w:ascii="Acumin Pro SemiCondensed" w:eastAsia="Acumin Pro SemiCondensed" w:hAnsi="Acumin Pro SemiCondensed" w:cs="Acumin Pro SemiCondensed"/>
        <w:noProof/>
        <w:color w:val="4EBD88"/>
        <w:sz w:val="14"/>
        <w:szCs w:val="14"/>
      </w:rPr>
      <w:drawing>
        <wp:inline distT="0" distB="0" distL="0" distR="0" wp14:anchorId="101DE9D2" wp14:editId="669FD9E7">
          <wp:extent cx="2097405" cy="1542415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7405" cy="154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cumin Pro SemiCondensed" w:eastAsia="Acumin Pro SemiCondensed" w:hAnsi="Acumin Pro SemiCondensed" w:cs="Acumin Pro SemiCondensed"/>
        <w:color w:val="4EBD88"/>
        <w:sz w:val="14"/>
        <w:szCs w:val="14"/>
      </w:rPr>
      <w:tab/>
    </w:r>
    <w:r>
      <w:rPr>
        <w:rFonts w:ascii="Acumin Pro SemiCondensed" w:eastAsia="Acumin Pro SemiCondensed" w:hAnsi="Acumin Pro SemiCondensed" w:cs="Acumin Pro SemiCondensed"/>
        <w:color w:val="4EBD88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3E8C0" w14:textId="77777777" w:rsidR="00BF5416" w:rsidRDefault="003C207C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left" w:pos="5670"/>
      </w:tabs>
      <w:jc w:val="center"/>
      <w:rPr>
        <w:rFonts w:ascii="Acumin Pro SemiCondensed" w:eastAsia="Acumin Pro SemiCondensed" w:hAnsi="Acumin Pro SemiCondensed" w:cs="Acumin Pro SemiCondensed"/>
        <w:color w:val="4EBD88"/>
        <w:sz w:val="14"/>
        <w:szCs w:val="14"/>
      </w:rPr>
    </w:pPr>
    <w:r>
      <w:rPr>
        <w:rFonts w:ascii="Acumin Pro SemiCondensed" w:eastAsia="Acumin Pro SemiCondensed" w:hAnsi="Acumin Pro SemiCondensed" w:cs="Acumin Pro SemiCondensed"/>
        <w:noProof/>
        <w:color w:val="4EBD88"/>
        <w:sz w:val="14"/>
        <w:szCs w:val="14"/>
      </w:rPr>
      <w:drawing>
        <wp:inline distT="0" distB="0" distL="0" distR="0" wp14:anchorId="4B758F80" wp14:editId="780F0D05">
          <wp:extent cx="2097405" cy="1542415"/>
          <wp:effectExtent l="0" t="0" r="0" b="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7405" cy="154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EE49B" w14:textId="77777777" w:rsidR="00000000" w:rsidRDefault="003C207C">
      <w:pPr>
        <w:spacing w:line="240" w:lineRule="auto"/>
      </w:pPr>
      <w:r>
        <w:separator/>
      </w:r>
    </w:p>
  </w:footnote>
  <w:footnote w:type="continuationSeparator" w:id="0">
    <w:p w14:paraId="2C9E8D7A" w14:textId="77777777" w:rsidR="00000000" w:rsidRDefault="003C2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DA5" w14:textId="77777777" w:rsidR="003C207C" w:rsidRDefault="003C20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EDC5" w14:textId="77777777" w:rsidR="00BF5416" w:rsidRDefault="00BF54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Calibri" w:eastAsia="Calibri" w:hAnsi="Calibri" w:cs="Calibri"/>
        <w:color w:val="000000"/>
        <w:sz w:val="24"/>
        <w:szCs w:val="24"/>
      </w:rPr>
    </w:pPr>
  </w:p>
  <w:p w14:paraId="7C256033" w14:textId="77777777" w:rsidR="00BF5416" w:rsidRDefault="00BF54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</w:p>
  <w:p w14:paraId="40E8893A" w14:textId="77777777" w:rsidR="00BF5416" w:rsidRDefault="003C20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inline distT="0" distB="0" distL="0" distR="0" wp14:anchorId="57E64D2D" wp14:editId="392B9C5A">
          <wp:extent cx="1743075" cy="621666"/>
          <wp:effectExtent l="0" t="0" r="0" b="0"/>
          <wp:docPr id="2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621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65D7D" w14:textId="77777777" w:rsidR="00BF5416" w:rsidRDefault="00BF54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</w:p>
  <w:p w14:paraId="41BD6657" w14:textId="77777777" w:rsidR="00BF5416" w:rsidRDefault="00BF54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</w:p>
  <w:p w14:paraId="1A0C00F5" w14:textId="77777777" w:rsidR="00BF5416" w:rsidRDefault="003C20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inline distT="0" distB="0" distL="0" distR="0" wp14:anchorId="536F3FC0" wp14:editId="6DED80DD">
          <wp:extent cx="1743075" cy="621666"/>
          <wp:effectExtent l="0" t="0" r="0" b="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621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16"/>
    <w:rsid w:val="003C207C"/>
    <w:rsid w:val="00B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BD88"/>
  <w15:docId w15:val="{413C16C3-BB3E-442B-ADB7-E22788C8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DDD"/>
  </w:style>
  <w:style w:type="paragraph" w:styleId="Titolo1">
    <w:name w:val="heading 1"/>
    <w:basedOn w:val="Normale"/>
    <w:next w:val="Normale"/>
    <w:link w:val="Titolo1Carattere"/>
    <w:uiPriority w:val="9"/>
    <w:qFormat/>
    <w:rsid w:val="00BD0FD7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BA5638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638"/>
  </w:style>
  <w:style w:type="paragraph" w:styleId="Pidipagina">
    <w:name w:val="footer"/>
    <w:link w:val="PidipaginaCarattere"/>
    <w:uiPriority w:val="99"/>
    <w:unhideWhenUsed/>
    <w:qFormat/>
    <w:rsid w:val="00C60899"/>
    <w:pPr>
      <w:tabs>
        <w:tab w:val="left" w:pos="2835"/>
        <w:tab w:val="left" w:pos="5670"/>
      </w:tabs>
      <w:jc w:val="both"/>
    </w:pPr>
    <w:rPr>
      <w:rFonts w:ascii="Acumin Pro SemiCondensed" w:hAnsi="Acumin Pro SemiCondensed"/>
      <w:color w:val="4EBD88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899"/>
    <w:rPr>
      <w:rFonts w:ascii="Acumin Pro SemiCondensed" w:hAnsi="Acumin Pro SemiCondensed"/>
      <w:color w:val="4EBD88"/>
      <w:sz w:val="14"/>
    </w:rPr>
  </w:style>
  <w:style w:type="character" w:styleId="Collegamentoipertestuale">
    <w:name w:val="Hyperlink"/>
    <w:basedOn w:val="Carpredefinitoparagrafo"/>
    <w:uiPriority w:val="99"/>
    <w:unhideWhenUsed/>
    <w:rsid w:val="008047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476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0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e">
    <w:name w:val="Revision"/>
    <w:hidden/>
    <w:uiPriority w:val="99"/>
    <w:semiHidden/>
    <w:rsid w:val="00BD0FD7"/>
  </w:style>
  <w:style w:type="character" w:styleId="Numeropagina">
    <w:name w:val="page number"/>
    <w:basedOn w:val="Carpredefinitoparagrafo"/>
    <w:uiPriority w:val="99"/>
    <w:unhideWhenUsed/>
    <w:rsid w:val="00A82515"/>
  </w:style>
  <w:style w:type="table" w:styleId="Grigliatabella">
    <w:name w:val="Table Grid"/>
    <w:basedOn w:val="Tabellanormale"/>
    <w:uiPriority w:val="39"/>
    <w:rsid w:val="00F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93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93B"/>
    <w:rPr>
      <w:rFonts w:ascii="Times New Roman" w:hAnsi="Times New Roman" w:cs="Times New Roman"/>
      <w:sz w:val="18"/>
      <w:szCs w:val="18"/>
    </w:rPr>
  </w:style>
  <w:style w:type="paragraph" w:customStyle="1" w:styleId="Stile1MF">
    <w:name w:val="Stile1_MF"/>
    <w:basedOn w:val="Normale"/>
    <w:qFormat/>
    <w:rsid w:val="00344D80"/>
    <w:pPr>
      <w:spacing w:line="240" w:lineRule="auto"/>
    </w:pPr>
    <w:rPr>
      <w:rFonts w:ascii="Acumin Pro SemiCondensed Semibo" w:eastAsiaTheme="minorHAnsi" w:hAnsi="Acumin Pro SemiCondensed Semibo" w:cstheme="minorBidi"/>
      <w:b/>
      <w:color w:val="262626" w:themeColor="text1" w:themeTint="D9"/>
      <w:sz w:val="72"/>
      <w:szCs w:val="24"/>
      <w:lang w:val="en-US" w:eastAsia="en-US"/>
    </w:rPr>
  </w:style>
  <w:style w:type="paragraph" w:customStyle="1" w:styleId="Stile2MF">
    <w:name w:val="Stile2_MF"/>
    <w:basedOn w:val="Normale"/>
    <w:qFormat/>
    <w:rsid w:val="00344D80"/>
    <w:pPr>
      <w:spacing w:line="240" w:lineRule="auto"/>
    </w:pPr>
    <w:rPr>
      <w:rFonts w:ascii="Acumin Pro SemiCondensed Semibo" w:eastAsiaTheme="minorHAnsi" w:hAnsi="Acumin Pro SemiCondensed Semibo" w:cstheme="minorBidi"/>
      <w:b/>
      <w:color w:val="262626" w:themeColor="text1" w:themeTint="D9"/>
      <w:sz w:val="56"/>
      <w:szCs w:val="24"/>
      <w:lang w:val="en-US" w:eastAsia="en-US"/>
    </w:rPr>
  </w:style>
  <w:style w:type="paragraph" w:customStyle="1" w:styleId="Stile3MF">
    <w:name w:val="Stile3_MF"/>
    <w:basedOn w:val="Normale"/>
    <w:qFormat/>
    <w:rsid w:val="00344D80"/>
    <w:pPr>
      <w:spacing w:line="240" w:lineRule="auto"/>
    </w:pPr>
    <w:rPr>
      <w:rFonts w:ascii="Acumin Pro SemiCondensed Semibo" w:eastAsiaTheme="minorHAnsi" w:hAnsi="Acumin Pro SemiCondensed Semibo" w:cstheme="minorBidi"/>
      <w:b/>
      <w:color w:val="262626" w:themeColor="text1" w:themeTint="D9"/>
      <w:sz w:val="28"/>
      <w:szCs w:val="24"/>
      <w:lang w:val="en-US" w:eastAsia="en-US"/>
    </w:rPr>
  </w:style>
  <w:style w:type="paragraph" w:customStyle="1" w:styleId="Stile4MF">
    <w:name w:val="Stile4_MF"/>
    <w:basedOn w:val="Normale"/>
    <w:qFormat/>
    <w:rsid w:val="00344D80"/>
    <w:pPr>
      <w:spacing w:line="240" w:lineRule="auto"/>
    </w:pPr>
    <w:rPr>
      <w:rFonts w:ascii="Acumin Pro SemiCondensed Semibo" w:eastAsiaTheme="minorHAnsi" w:hAnsi="Acumin Pro SemiCondensed Semibo" w:cstheme="minorBidi"/>
      <w:b/>
      <w:i/>
      <w:noProof/>
      <w:color w:val="262626" w:themeColor="text1" w:themeTint="D9"/>
      <w:sz w:val="28"/>
      <w:szCs w:val="20"/>
      <w:lang w:val="it-IT" w:eastAsia="en-US"/>
    </w:rPr>
  </w:style>
  <w:style w:type="paragraph" w:customStyle="1" w:styleId="Stile5MF">
    <w:name w:val="Stile5_MF"/>
    <w:basedOn w:val="Normale"/>
    <w:qFormat/>
    <w:rsid w:val="00EA635F"/>
    <w:rPr>
      <w:rFonts w:ascii="Acumin Pro SemiCondensed" w:eastAsiaTheme="minorHAnsi" w:hAnsi="Acumin Pro SemiCondensed" w:cstheme="minorBidi"/>
      <w:noProof/>
      <w:color w:val="262626" w:themeColor="text1" w:themeTint="D9"/>
      <w:sz w:val="20"/>
      <w:szCs w:val="20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0873"/>
    <w:rPr>
      <w:color w:val="954F72" w:themeColor="followedHyperlink"/>
      <w:u w:val="single"/>
    </w:rPr>
  </w:style>
  <w:style w:type="paragraph" w:customStyle="1" w:styleId="MToggetto">
    <w:name w:val="MT oggetto"/>
    <w:basedOn w:val="Normale"/>
    <w:qFormat/>
    <w:rsid w:val="00EA635F"/>
    <w:pPr>
      <w:spacing w:line="240" w:lineRule="auto"/>
    </w:pPr>
    <w:rPr>
      <w:rFonts w:ascii="Acumin Pro SemiCondensed Medium" w:eastAsiaTheme="minorHAnsi" w:hAnsi="Acumin Pro SemiCondensed Medium" w:cstheme="minorBidi"/>
      <w:color w:val="404040" w:themeColor="text1" w:themeTint="BF"/>
      <w:sz w:val="26"/>
      <w:szCs w:val="26"/>
      <w:lang w:val="it-IT" w:eastAsia="en-US"/>
    </w:rPr>
  </w:style>
  <w:style w:type="paragraph" w:customStyle="1" w:styleId="MTcorpotesto">
    <w:name w:val="MT corpo testo"/>
    <w:basedOn w:val="Stile5MF"/>
    <w:qFormat/>
    <w:rsid w:val="00EA635F"/>
  </w:style>
  <w:style w:type="paragraph" w:customStyle="1" w:styleId="Default">
    <w:name w:val="Default"/>
    <w:basedOn w:val="Normale"/>
    <w:rsid w:val="005F7D8F"/>
    <w:pPr>
      <w:autoSpaceDE w:val="0"/>
      <w:autoSpaceDN w:val="0"/>
      <w:spacing w:line="240" w:lineRule="auto"/>
    </w:pPr>
    <w:rPr>
      <w:rFonts w:ascii="Dosis" w:eastAsiaTheme="minorHAnsi" w:hAnsi="Dosis" w:cs="Calibri"/>
      <w:color w:val="000000"/>
      <w:sz w:val="24"/>
      <w:szCs w:val="24"/>
      <w:lang w:val="it-IT" w:eastAsia="en-US"/>
    </w:rPr>
  </w:style>
  <w:style w:type="paragraph" w:customStyle="1" w:styleId="Pa1">
    <w:name w:val="Pa1"/>
    <w:basedOn w:val="Normale"/>
    <w:uiPriority w:val="99"/>
    <w:rsid w:val="005F7D8F"/>
    <w:pPr>
      <w:autoSpaceDE w:val="0"/>
      <w:autoSpaceDN w:val="0"/>
      <w:spacing w:line="241" w:lineRule="atLeast"/>
    </w:pPr>
    <w:rPr>
      <w:rFonts w:ascii="Dosis" w:eastAsiaTheme="minorHAnsi" w:hAnsi="Dosis" w:cs="Calibri"/>
      <w:sz w:val="24"/>
      <w:szCs w:val="24"/>
      <w:lang w:val="it-IT" w:eastAsia="en-US"/>
    </w:rPr>
  </w:style>
  <w:style w:type="paragraph" w:customStyle="1" w:styleId="m-2443782720310472298pa1">
    <w:name w:val="m_-2443782720310472298pa1"/>
    <w:basedOn w:val="Normale"/>
    <w:rsid w:val="00F4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apple-converted-space">
    <w:name w:val="apple-converted-space"/>
    <w:basedOn w:val="Carpredefinitoparagrafo"/>
    <w:rsid w:val="00F4395A"/>
  </w:style>
  <w:style w:type="paragraph" w:customStyle="1" w:styleId="m-2443782720310472298default">
    <w:name w:val="m_-2443782720310472298default"/>
    <w:basedOn w:val="Normale"/>
    <w:rsid w:val="00F4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2F4F1F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character" w:styleId="Enfasicorsivo">
    <w:name w:val="Emphasis"/>
    <w:basedOn w:val="Carpredefinitoparagrafo"/>
    <w:uiPriority w:val="20"/>
    <w:qFormat/>
    <w:rsid w:val="00AC5B30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94CFB"/>
    <w:rPr>
      <w:rFonts w:ascii="Times New Roman" w:hAnsi="Times New Roman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fatturatabacchi.com/live/mostra-la-meravigli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ifatturatabacchi.com/residenze-dartista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rolina.natoli-ext@noesis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leonora.molesti@noesis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lisa.puletto@noesis.ne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1ML6C3tBE/xifTG5cHb3/AUNag==">AMUW2mX+L77AwjLVg5ekOA6YkvAZs+r+O56q8Niu51RoKqYmCfAm0vyqzWOwjUK0dy1qTbc77PbpcaIX7Y1NfHSMiINjyWrnE2snnDX8gvPvFp4iLIQ+J0o=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Elisa Puletto</cp:lastModifiedBy>
  <cp:revision>2</cp:revision>
  <dcterms:created xsi:type="dcterms:W3CDTF">2020-05-22T07:55:00Z</dcterms:created>
  <dcterms:modified xsi:type="dcterms:W3CDTF">2020-06-04T16:43:00Z</dcterms:modified>
</cp:coreProperties>
</file>