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7EE1B" w14:textId="1F842393" w:rsidR="00E71146" w:rsidRDefault="00E71146" w:rsidP="00D14D6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hAnsi="Century Gothic" w:cs="Arial"/>
          <w:highlight w:val="yellow"/>
        </w:rPr>
      </w:pPr>
      <w:r>
        <w:rPr>
          <w:rFonts w:ascii="Century Gothic" w:hAnsi="Century Gothic" w:cs="Arial"/>
          <w:noProof/>
        </w:rPr>
        <w:drawing>
          <wp:inline distT="0" distB="0" distL="0" distR="0" wp14:anchorId="74377232" wp14:editId="2AC54967">
            <wp:extent cx="3831771" cy="811944"/>
            <wp:effectExtent l="0" t="0" r="381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528" cy="84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B7BFF" w14:textId="77777777" w:rsidR="006B16B5" w:rsidRDefault="006B16B5" w:rsidP="00D14D6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hAnsi="Century Gothic" w:cs="Arial"/>
          <w:highlight w:val="yellow"/>
        </w:rPr>
      </w:pPr>
    </w:p>
    <w:p w14:paraId="60349BD0" w14:textId="2C2EEE99" w:rsidR="00E71146" w:rsidRPr="00E71146" w:rsidRDefault="00D14D61" w:rsidP="00E7114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hAnsi="Century Gothic" w:cs="Arial"/>
          <w:highlight w:val="yellow"/>
        </w:rPr>
      </w:pPr>
      <w:r>
        <w:rPr>
          <w:rFonts w:ascii="Century Gothic" w:hAnsi="Century Gothic" w:cs="Arial"/>
          <w:noProof/>
        </w:rPr>
        <w:drawing>
          <wp:inline distT="0" distB="0" distL="0" distR="0" wp14:anchorId="54415F62" wp14:editId="5E510C46">
            <wp:extent cx="3393440" cy="3698357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0" t="8098" r="13414" b="13829"/>
                    <a:stretch/>
                  </pic:blipFill>
                  <pic:spPr bwMode="auto">
                    <a:xfrm>
                      <a:off x="0" y="0"/>
                      <a:ext cx="3428816" cy="3736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58D7B" w14:textId="3A124511" w:rsidR="007C468C" w:rsidRPr="007C468C" w:rsidRDefault="007C468C" w:rsidP="007C468C">
      <w:pPr>
        <w:pStyle w:val="x1yc453h"/>
        <w:jc w:val="both"/>
        <w:rPr>
          <w:rFonts w:ascii="Century Gothic" w:hAnsi="Century Gothic"/>
        </w:rPr>
      </w:pPr>
      <w:r w:rsidRPr="007C468C">
        <w:rPr>
          <w:rFonts w:ascii="Century Gothic" w:hAnsi="Century Gothic"/>
        </w:rPr>
        <w:t xml:space="preserve">A partire da </w:t>
      </w:r>
      <w:r w:rsidRPr="007C468C">
        <w:rPr>
          <w:rFonts w:ascii="Century Gothic" w:hAnsi="Century Gothic"/>
          <w:b/>
          <w:bCs/>
        </w:rPr>
        <w:t>sabato 3 ottobre</w:t>
      </w:r>
      <w:r w:rsidRPr="007C468C">
        <w:rPr>
          <w:rFonts w:ascii="Century Gothic" w:hAnsi="Century Gothic"/>
        </w:rPr>
        <w:t xml:space="preserve">, la prestigiosa cornice di </w:t>
      </w:r>
      <w:r w:rsidRPr="007C468C">
        <w:rPr>
          <w:rFonts w:ascii="Century Gothic" w:hAnsi="Century Gothic"/>
          <w:b/>
          <w:bCs/>
        </w:rPr>
        <w:t>Palazzo Belloni</w:t>
      </w:r>
      <w:r w:rsidRPr="007C468C">
        <w:rPr>
          <w:rFonts w:ascii="Century Gothic" w:hAnsi="Century Gothic"/>
        </w:rPr>
        <w:t>, a</w:t>
      </w:r>
      <w:r w:rsidRPr="007C468C">
        <w:rPr>
          <w:rFonts w:ascii="Century Gothic" w:hAnsi="Century Gothic"/>
          <w:b/>
          <w:bCs/>
        </w:rPr>
        <w:t xml:space="preserve"> Bologna</w:t>
      </w:r>
      <w:r w:rsidRPr="007C468C">
        <w:rPr>
          <w:rFonts w:ascii="Century Gothic" w:hAnsi="Century Gothic"/>
        </w:rPr>
        <w:t xml:space="preserve">, aprirà le porte alla mostra </w:t>
      </w:r>
      <w:r w:rsidRPr="007C468C">
        <w:rPr>
          <w:rStyle w:val="Enfasigrassetto"/>
          <w:rFonts w:ascii="Century Gothic" w:hAnsi="Century Gothic"/>
        </w:rPr>
        <w:t xml:space="preserve">“Tutankhamon: </w:t>
      </w:r>
      <w:r w:rsidR="006B16B5">
        <w:rPr>
          <w:rStyle w:val="Enfasigrassetto"/>
          <w:rFonts w:ascii="Century Gothic" w:hAnsi="Century Gothic"/>
        </w:rPr>
        <w:t>l</w:t>
      </w:r>
      <w:r w:rsidRPr="007C468C">
        <w:rPr>
          <w:rStyle w:val="Enfasigrassetto"/>
          <w:rFonts w:ascii="Century Gothic" w:hAnsi="Century Gothic"/>
        </w:rPr>
        <w:t>a tomba, il tesoro, la maledizione”</w:t>
      </w:r>
      <w:r w:rsidRPr="007C468C">
        <w:rPr>
          <w:rFonts w:ascii="Century Gothic" w:hAnsi="Century Gothic"/>
        </w:rPr>
        <w:t>.</w:t>
      </w:r>
    </w:p>
    <w:p w14:paraId="5301A231" w14:textId="15295279" w:rsidR="007C468C" w:rsidRPr="007C468C" w:rsidRDefault="007C468C" w:rsidP="007A7E98">
      <w:pPr>
        <w:jc w:val="both"/>
        <w:rPr>
          <w:rFonts w:ascii="Century Gothic" w:hAnsi="Century Gothic"/>
        </w:rPr>
      </w:pPr>
      <w:r w:rsidRPr="007A7E98">
        <w:rPr>
          <w:rFonts w:ascii="Century Gothic" w:hAnsi="Century Gothic"/>
        </w:rPr>
        <w:t xml:space="preserve">Il percorso espositivo offre ai visitatori l’opportunità di conoscere da vicino tutti i dettagli della </w:t>
      </w:r>
      <w:r w:rsidRPr="007A7E98">
        <w:rPr>
          <w:rFonts w:ascii="Century Gothic" w:hAnsi="Century Gothic"/>
          <w:b/>
          <w:bCs/>
        </w:rPr>
        <w:t>più celebre scoperta archeologica della storia</w:t>
      </w:r>
      <w:r w:rsidRPr="007A7E98">
        <w:rPr>
          <w:rFonts w:ascii="Century Gothic" w:hAnsi="Century Gothic"/>
        </w:rPr>
        <w:t xml:space="preserve">, attraverso un </w:t>
      </w:r>
      <w:r w:rsidRPr="007A7E98">
        <w:rPr>
          <w:rFonts w:ascii="Century Gothic" w:hAnsi="Century Gothic"/>
          <w:b/>
          <w:bCs/>
        </w:rPr>
        <w:t>viaggio straordinario e interattivo</w:t>
      </w:r>
      <w:r w:rsidRPr="007A7E98">
        <w:rPr>
          <w:rFonts w:ascii="Century Gothic" w:hAnsi="Century Gothic"/>
        </w:rPr>
        <w:t xml:space="preserve"> </w:t>
      </w:r>
      <w:r w:rsidR="007A7E98" w:rsidRPr="007A7E98">
        <w:rPr>
          <w:rFonts w:ascii="Century Gothic" w:hAnsi="Century Gothic"/>
        </w:rPr>
        <w:t>alla conoscenza della famiglia, della vita e della morte del giovane faraone, oltre che dei rituali dell’Antico Egitto.</w:t>
      </w:r>
    </w:p>
    <w:p w14:paraId="07976F07" w14:textId="77777777" w:rsidR="008C7A90" w:rsidRDefault="007C468C" w:rsidP="007C468C">
      <w:pPr>
        <w:pStyle w:val="x1yc453h"/>
        <w:jc w:val="both"/>
        <w:rPr>
          <w:rFonts w:ascii="Century Gothic" w:hAnsi="Century Gothic"/>
        </w:rPr>
      </w:pPr>
      <w:r w:rsidRPr="007C468C">
        <w:rPr>
          <w:rFonts w:ascii="Century Gothic" w:hAnsi="Century Gothic"/>
        </w:rPr>
        <w:t xml:space="preserve">Oltre </w:t>
      </w:r>
      <w:r w:rsidRPr="007A7E98">
        <w:rPr>
          <w:rFonts w:ascii="Century Gothic" w:hAnsi="Century Gothic"/>
          <w:b/>
          <w:bCs/>
        </w:rPr>
        <w:t>100 repliche autentiche e certificate dal Ministero delle Antichità Egizie del Cairo,</w:t>
      </w:r>
      <w:r w:rsidRPr="007C468C">
        <w:rPr>
          <w:rFonts w:ascii="Century Gothic" w:hAnsi="Century Gothic"/>
        </w:rPr>
        <w:t xml:space="preserve"> </w:t>
      </w:r>
      <w:r w:rsidRPr="007A7E98">
        <w:rPr>
          <w:rFonts w:ascii="Century Gothic" w:hAnsi="Century Gothic"/>
          <w:b/>
          <w:bCs/>
        </w:rPr>
        <w:t>l’avatar dell’archeologo Howard Carter</w:t>
      </w:r>
      <w:r w:rsidRPr="007C468C">
        <w:rPr>
          <w:rFonts w:ascii="Century Gothic" w:hAnsi="Century Gothic"/>
        </w:rPr>
        <w:t xml:space="preserve">, che dialoga direttamente con i visitatori, il </w:t>
      </w:r>
      <w:r w:rsidRPr="007C468C">
        <w:rPr>
          <w:rStyle w:val="Enfasigrassetto"/>
          <w:rFonts w:ascii="Century Gothic" w:hAnsi="Century Gothic"/>
        </w:rPr>
        <w:t>Libro Magico</w:t>
      </w:r>
      <w:r w:rsidRPr="007C468C">
        <w:rPr>
          <w:rFonts w:ascii="Century Gothic" w:hAnsi="Century Gothic"/>
        </w:rPr>
        <w:t xml:space="preserve">, che si anima e si disegna da solo introducendo il pubblico all’intero percorso, un’esperienza in </w:t>
      </w:r>
      <w:r w:rsidR="007A7E98" w:rsidRPr="007A7E98">
        <w:rPr>
          <w:rFonts w:ascii="Century Gothic" w:hAnsi="Century Gothic"/>
          <w:b/>
          <w:bCs/>
        </w:rPr>
        <w:t>VR</w:t>
      </w:r>
      <w:r w:rsidRPr="007C468C">
        <w:rPr>
          <w:rFonts w:ascii="Century Gothic" w:hAnsi="Century Gothic"/>
        </w:rPr>
        <w:t xml:space="preserve"> e </w:t>
      </w:r>
      <w:r w:rsidRPr="007A7E98">
        <w:rPr>
          <w:rFonts w:ascii="Century Gothic" w:hAnsi="Century Gothic"/>
          <w:b/>
          <w:bCs/>
        </w:rPr>
        <w:t>tre riproduzioni</w:t>
      </w:r>
      <w:r w:rsidRPr="007C468C">
        <w:rPr>
          <w:rFonts w:ascii="Century Gothic" w:hAnsi="Century Gothic"/>
        </w:rPr>
        <w:t xml:space="preserve"> delle oltre 1.400 fotografie originali realizzate </w:t>
      </w:r>
      <w:r w:rsidR="007A7E98">
        <w:rPr>
          <w:rFonts w:ascii="Century Gothic" w:hAnsi="Century Gothic"/>
        </w:rPr>
        <w:t xml:space="preserve">da </w:t>
      </w:r>
      <w:r w:rsidR="007A7E98" w:rsidRPr="007A7E98">
        <w:rPr>
          <w:rFonts w:ascii="Century Gothic" w:hAnsi="Century Gothic"/>
          <w:b/>
          <w:bCs/>
        </w:rPr>
        <w:t>Harry Burton</w:t>
      </w:r>
      <w:r w:rsidR="007A7E98">
        <w:rPr>
          <w:rFonts w:ascii="Century Gothic" w:hAnsi="Century Gothic"/>
        </w:rPr>
        <w:t xml:space="preserve">, fotografo ufficiale degli scavi, </w:t>
      </w:r>
      <w:r w:rsidRPr="007C468C">
        <w:rPr>
          <w:rFonts w:ascii="Century Gothic" w:hAnsi="Century Gothic"/>
        </w:rPr>
        <w:t xml:space="preserve">permetteranno ai visitatori di ogni età di </w:t>
      </w:r>
      <w:r w:rsidRPr="007A7E98">
        <w:rPr>
          <w:rFonts w:ascii="Century Gothic" w:hAnsi="Century Gothic"/>
          <w:b/>
          <w:bCs/>
        </w:rPr>
        <w:t>immergersi nella magia del 1922</w:t>
      </w:r>
      <w:r w:rsidRPr="007C468C">
        <w:rPr>
          <w:rFonts w:ascii="Century Gothic" w:hAnsi="Century Gothic"/>
        </w:rPr>
        <w:t>, l’anno della straordinaria scoperta.</w:t>
      </w:r>
    </w:p>
    <w:p w14:paraId="2F89856A" w14:textId="1CEB7FAB" w:rsidR="007C468C" w:rsidRPr="007C468C" w:rsidRDefault="007C468C" w:rsidP="007C468C">
      <w:pPr>
        <w:pStyle w:val="x1yc453h"/>
        <w:jc w:val="both"/>
        <w:rPr>
          <w:rFonts w:ascii="Century Gothic" w:hAnsi="Century Gothic"/>
        </w:rPr>
      </w:pPr>
      <w:r w:rsidRPr="007C468C">
        <w:rPr>
          <w:rFonts w:ascii="Century Gothic" w:hAnsi="Century Gothic"/>
        </w:rPr>
        <w:t>Il percorso espositivo consente di ripercorrere gli stessi passi compiuti da Howard Carter</w:t>
      </w:r>
      <w:r w:rsidR="00AE76C0">
        <w:rPr>
          <w:rFonts w:ascii="Century Gothic" w:hAnsi="Century Gothic"/>
        </w:rPr>
        <w:t xml:space="preserve"> </w:t>
      </w:r>
      <w:r w:rsidR="00A55E69" w:rsidRPr="00A55E69">
        <w:rPr>
          <w:rFonts w:ascii="Century Gothic" w:hAnsi="Century Gothic"/>
        </w:rPr>
        <w:t>a partire dall'ingresso grazie ad un allestimento di grande fascino per proseguire verso l’</w:t>
      </w:r>
      <w:r w:rsidR="00A55E69" w:rsidRPr="00A55E69">
        <w:rPr>
          <w:rFonts w:ascii="Century Gothic" w:hAnsi="Century Gothic"/>
          <w:b/>
          <w:bCs/>
        </w:rPr>
        <w:t>anticamera</w:t>
      </w:r>
      <w:r w:rsidR="00A55E69" w:rsidRPr="00A55E69">
        <w:rPr>
          <w:rFonts w:ascii="Century Gothic" w:hAnsi="Century Gothic"/>
        </w:rPr>
        <w:t xml:space="preserve"> della tomba e la </w:t>
      </w:r>
      <w:r w:rsidR="00A55E69" w:rsidRPr="00A55E69">
        <w:rPr>
          <w:rFonts w:ascii="Century Gothic" w:hAnsi="Century Gothic"/>
          <w:b/>
          <w:bCs/>
        </w:rPr>
        <w:t>camera funeraria</w:t>
      </w:r>
      <w:r w:rsidR="00A55E69" w:rsidRPr="00A55E69">
        <w:rPr>
          <w:rFonts w:ascii="Century Gothic" w:hAnsi="Century Gothic"/>
        </w:rPr>
        <w:t>.</w:t>
      </w:r>
      <w:r w:rsidR="00A55E69">
        <w:rPr>
          <w:rFonts w:ascii="Century Gothic" w:hAnsi="Century Gothic"/>
        </w:rPr>
        <w:t xml:space="preserve"> </w:t>
      </w:r>
      <w:r w:rsidRPr="007C468C">
        <w:rPr>
          <w:rFonts w:ascii="Century Gothic" w:hAnsi="Century Gothic"/>
        </w:rPr>
        <w:t xml:space="preserve">Il viaggio conduce quindi alla teca che custodisce la </w:t>
      </w:r>
      <w:r w:rsidRPr="008C7A90">
        <w:rPr>
          <w:rFonts w:ascii="Century Gothic" w:hAnsi="Century Gothic"/>
          <w:b/>
          <w:bCs/>
        </w:rPr>
        <w:t>celebre maschera funeraria e ai sarcofagi</w:t>
      </w:r>
      <w:r w:rsidRPr="007C468C">
        <w:rPr>
          <w:rFonts w:ascii="Century Gothic" w:hAnsi="Century Gothic"/>
        </w:rPr>
        <w:t xml:space="preserve">, per arrivare infine alla </w:t>
      </w:r>
      <w:r w:rsidRPr="007C468C">
        <w:rPr>
          <w:rStyle w:val="Enfasigrassetto"/>
          <w:rFonts w:ascii="Century Gothic" w:hAnsi="Century Gothic"/>
        </w:rPr>
        <w:t>Stanza del Tesoro</w:t>
      </w:r>
      <w:r w:rsidRPr="007C468C">
        <w:rPr>
          <w:rFonts w:ascii="Century Gothic" w:hAnsi="Century Gothic"/>
        </w:rPr>
        <w:t>, dove è esposta gran parte del corredo funerario, giunto quasi intatto fino ai giorni nostri.</w:t>
      </w:r>
    </w:p>
    <w:p w14:paraId="49BF1E5D" w14:textId="77777777" w:rsidR="006B16B5" w:rsidRDefault="006B16B5" w:rsidP="00AC6600">
      <w:pPr>
        <w:pStyle w:val="x1yc453h"/>
        <w:jc w:val="both"/>
        <w:rPr>
          <w:rFonts w:ascii="Century Gothic" w:hAnsi="Century Gothic"/>
        </w:rPr>
      </w:pPr>
    </w:p>
    <w:p w14:paraId="2276D23B" w14:textId="77777777" w:rsidR="006B16B5" w:rsidRDefault="006B16B5" w:rsidP="00AC6600">
      <w:pPr>
        <w:pStyle w:val="x1yc453h"/>
        <w:jc w:val="both"/>
        <w:rPr>
          <w:rFonts w:ascii="Century Gothic" w:hAnsi="Century Gothic"/>
        </w:rPr>
      </w:pPr>
    </w:p>
    <w:p w14:paraId="1D5A8338" w14:textId="77777777" w:rsidR="006B16B5" w:rsidRDefault="006B16B5" w:rsidP="00AC6600">
      <w:pPr>
        <w:pStyle w:val="x1yc453h"/>
        <w:jc w:val="both"/>
        <w:rPr>
          <w:rFonts w:ascii="Century Gothic" w:hAnsi="Century Gothic"/>
        </w:rPr>
      </w:pPr>
    </w:p>
    <w:p w14:paraId="54A205C0" w14:textId="77777777" w:rsidR="006B16B5" w:rsidRDefault="006B16B5" w:rsidP="006B16B5">
      <w:pPr>
        <w:pStyle w:val="x1yc453h"/>
        <w:jc w:val="both"/>
        <w:rPr>
          <w:rFonts w:ascii="Century Gothic" w:hAnsi="Century Gothic"/>
        </w:rPr>
      </w:pPr>
    </w:p>
    <w:p w14:paraId="0A647C7E" w14:textId="79C9FAA8" w:rsidR="00C42799" w:rsidRPr="006B16B5" w:rsidRDefault="007C468C" w:rsidP="006B16B5">
      <w:pPr>
        <w:pStyle w:val="x1yc453h"/>
        <w:jc w:val="both"/>
        <w:rPr>
          <w:rFonts w:ascii="Century Gothic" w:hAnsi="Century Gothic"/>
        </w:rPr>
      </w:pPr>
      <w:r w:rsidRPr="007C468C">
        <w:rPr>
          <w:rFonts w:ascii="Century Gothic" w:hAnsi="Century Gothic"/>
        </w:rPr>
        <w:t xml:space="preserve">L’esperienza si conclude con una sezione dedicata alla pratica della </w:t>
      </w:r>
      <w:r w:rsidRPr="007C468C">
        <w:rPr>
          <w:rStyle w:val="Enfasigrassetto"/>
          <w:rFonts w:ascii="Century Gothic" w:hAnsi="Century Gothic"/>
        </w:rPr>
        <w:t>mummificazione</w:t>
      </w:r>
      <w:r w:rsidRPr="007C468C">
        <w:rPr>
          <w:rFonts w:ascii="Century Gothic" w:hAnsi="Century Gothic"/>
        </w:rPr>
        <w:t>, offrendo al pubblico un ulteriore approfondimento sui rituali funerari dell’Antico Egitto.</w:t>
      </w:r>
    </w:p>
    <w:p w14:paraId="5729CC67" w14:textId="4B73473E" w:rsidR="001A563D" w:rsidRDefault="00C91698" w:rsidP="001A56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b/>
          <w:bCs/>
        </w:rPr>
      </w:pPr>
      <w:r w:rsidRPr="00C91698">
        <w:rPr>
          <w:rFonts w:ascii="Century Gothic" w:hAnsi="Century Gothic" w:cs="Arial"/>
          <w:b/>
          <w:bCs/>
        </w:rPr>
        <w:t>GENEALOGIA</w:t>
      </w:r>
    </w:p>
    <w:p w14:paraId="4D779F7E" w14:textId="6FFB7D48" w:rsidR="001A563D" w:rsidRDefault="00271C7C" w:rsidP="001A56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E022773" wp14:editId="0CA001D0">
                <wp:simplePos x="0" y="0"/>
                <wp:positionH relativeFrom="column">
                  <wp:posOffset>16510</wp:posOffset>
                </wp:positionH>
                <wp:positionV relativeFrom="paragraph">
                  <wp:posOffset>2792095</wp:posOffset>
                </wp:positionV>
                <wp:extent cx="3594100" cy="635"/>
                <wp:effectExtent l="0" t="0" r="0" b="12065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2437C7" w14:textId="4691B37B" w:rsidR="00271C7C" w:rsidRPr="00271C7C" w:rsidRDefault="00271C7C" w:rsidP="00271C7C">
                            <w:pPr>
                              <w:pStyle w:val="Didascalia"/>
                              <w:jc w:val="center"/>
                              <w:rPr>
                                <w:rFonts w:asciiTheme="minorHAnsi" w:hAnsiTheme="minorHAnsi" w:cstheme="minorHAnsi"/>
                                <w:noProof/>
                                <w:color w:val="000000" w:themeColor="text1"/>
                              </w:rPr>
                            </w:pPr>
                            <w:r w:rsidRPr="00271C7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Dettaglio Akhenaton e Nefertiti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1E022773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left:0;text-align:left;margin-left:1.3pt;margin-top:219.85pt;width:283pt;height:.0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" stroked="f">
                <v:textbox style="mso-fit-shape-to-text:t" inset="0,0,0,0">
                  <w:txbxContent>
                    <w:p w14:paraId="6A2437C7" w14:textId="4691B37B" w:rsidR="00271C7C" w:rsidRPr="00271C7C" w:rsidRDefault="00271C7C" w:rsidP="00271C7C">
                      <w:pPr>
                        <w:pStyle w:val="Didascalia"/>
                        <w:jc w:val="center"/>
                        <w:rPr>
                          <w:rFonts w:asciiTheme="minorHAnsi" w:hAnsiTheme="minorHAnsi" w:cstheme="minorHAnsi"/>
                          <w:noProof/>
                          <w:color w:val="000000" w:themeColor="text1"/>
                        </w:rPr>
                      </w:pPr>
                      <w:r w:rsidRPr="00271C7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Dettaglio </w:t>
                      </w:r>
                      <w:proofErr w:type="spellStart"/>
                      <w:r w:rsidRPr="00271C7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Akhenaton</w:t>
                      </w:r>
                      <w:proofErr w:type="spellEnd"/>
                      <w:r w:rsidRPr="00271C7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e Nefertiti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C6600">
        <w:rPr>
          <w:rFonts w:ascii="Century Gothic" w:hAnsi="Century Gothic" w:cs="Arial"/>
          <w:noProof/>
        </w:rPr>
        <w:drawing>
          <wp:anchor distT="0" distB="0" distL="114300" distR="114300" simplePos="0" relativeHeight="251666432" behindDoc="1" locked="0" layoutInCell="1" allowOverlap="1" wp14:anchorId="48A13E4D" wp14:editId="77558FD4">
            <wp:simplePos x="0" y="0"/>
            <wp:positionH relativeFrom="column">
              <wp:posOffset>16510</wp:posOffset>
            </wp:positionH>
            <wp:positionV relativeFrom="paragraph">
              <wp:posOffset>233045</wp:posOffset>
            </wp:positionV>
            <wp:extent cx="3594100" cy="2565400"/>
            <wp:effectExtent l="0" t="0" r="0" b="0"/>
            <wp:wrapTight wrapText="bothSides">
              <wp:wrapPolygon edited="0">
                <wp:start x="0" y="0"/>
                <wp:lineTo x="0" y="21493"/>
                <wp:lineTo x="21524" y="21493"/>
                <wp:lineTo x="21524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63D" w:rsidRPr="001A563D">
        <w:rPr>
          <w:rFonts w:ascii="Century Gothic" w:hAnsi="Century Gothic"/>
        </w:rPr>
        <w:t xml:space="preserve">La storia del giovane faraone prende avvio dalle sue origini. Attraverso l’albero genealogico è possibile conoscere i suoi antenati, dalla generazione dei </w:t>
      </w:r>
      <w:r w:rsidR="001A563D" w:rsidRPr="001A563D">
        <w:rPr>
          <w:rFonts w:ascii="Century Gothic" w:hAnsi="Century Gothic"/>
          <w:b/>
          <w:bCs/>
        </w:rPr>
        <w:t xml:space="preserve">bisnonni </w:t>
      </w:r>
      <w:r w:rsidR="001A563D" w:rsidRPr="001A563D">
        <w:rPr>
          <w:rFonts w:ascii="Century Gothic" w:hAnsi="Century Gothic"/>
        </w:rPr>
        <w:t xml:space="preserve">alla </w:t>
      </w:r>
      <w:r w:rsidR="001A563D" w:rsidRPr="001A563D">
        <w:rPr>
          <w:rFonts w:ascii="Century Gothic" w:hAnsi="Century Gothic"/>
          <w:b/>
          <w:bCs/>
        </w:rPr>
        <w:t>nonna</w:t>
      </w:r>
      <w:r w:rsidR="001A563D" w:rsidRPr="001A563D">
        <w:rPr>
          <w:rFonts w:ascii="Century Gothic" w:hAnsi="Century Gothic"/>
        </w:rPr>
        <w:t xml:space="preserve">, fino al padre </w:t>
      </w:r>
      <w:r w:rsidR="001A563D" w:rsidRPr="001A563D">
        <w:rPr>
          <w:rFonts w:ascii="Century Gothic" w:hAnsi="Century Gothic"/>
          <w:b/>
          <w:bCs/>
        </w:rPr>
        <w:t>Akhenaton</w:t>
      </w:r>
      <w:r w:rsidR="001A563D" w:rsidRPr="001A563D">
        <w:rPr>
          <w:rFonts w:ascii="Century Gothic" w:hAnsi="Century Gothic"/>
        </w:rPr>
        <w:t xml:space="preserve"> e alla moglie </w:t>
      </w:r>
      <w:r w:rsidR="001A563D" w:rsidRPr="001A563D">
        <w:rPr>
          <w:rFonts w:ascii="Century Gothic" w:hAnsi="Century Gothic"/>
          <w:b/>
          <w:bCs/>
        </w:rPr>
        <w:t>Nefertiti</w:t>
      </w:r>
      <w:r w:rsidR="001A563D" w:rsidRPr="001A563D">
        <w:rPr>
          <w:rFonts w:ascii="Century Gothic" w:hAnsi="Century Gothic"/>
        </w:rPr>
        <w:t>, protagonisti di splendide riproduzioni.</w:t>
      </w:r>
      <w:r w:rsidR="001A563D">
        <w:rPr>
          <w:rFonts w:ascii="Century Gothic" w:hAnsi="Century Gothic"/>
        </w:rPr>
        <w:t xml:space="preserve"> </w:t>
      </w:r>
      <w:r w:rsidR="001A563D" w:rsidRPr="001A563D">
        <w:rPr>
          <w:rFonts w:ascii="Century Gothic" w:hAnsi="Century Gothic"/>
        </w:rPr>
        <w:t xml:space="preserve">Il potere e la magnificenza di Akhenaton prendono vita su un’imponente </w:t>
      </w:r>
      <w:r w:rsidR="001A563D" w:rsidRPr="001A563D">
        <w:rPr>
          <w:rFonts w:ascii="Century Gothic" w:hAnsi="Century Gothic"/>
          <w:b/>
          <w:bCs/>
        </w:rPr>
        <w:t>parete lunga oltre sei metri</w:t>
      </w:r>
      <w:r w:rsidR="001A563D" w:rsidRPr="001A563D">
        <w:rPr>
          <w:rFonts w:ascii="Century Gothic" w:hAnsi="Century Gothic"/>
        </w:rPr>
        <w:t xml:space="preserve"> e attraverso l’avatar di Howard Carter, che accompagna il visitatore alla scoperta della sua storia.</w:t>
      </w:r>
      <w:r w:rsidR="00AC6600">
        <w:rPr>
          <w:rFonts w:ascii="Century Gothic" w:hAnsi="Century Gothic"/>
        </w:rPr>
        <w:t xml:space="preserve"> </w:t>
      </w:r>
    </w:p>
    <w:p w14:paraId="109B96D2" w14:textId="050842A0" w:rsidR="00513A16" w:rsidRDefault="00513A16" w:rsidP="001A56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/>
        </w:rPr>
      </w:pPr>
    </w:p>
    <w:p w14:paraId="4D1F4687" w14:textId="287BA8DA" w:rsidR="00513A16" w:rsidRDefault="00513A16" w:rsidP="00B14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2B096CAB" w14:textId="77777777" w:rsidR="0042634E" w:rsidRDefault="0042634E" w:rsidP="00B14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07277876" w14:textId="77777777" w:rsidR="0002518D" w:rsidRDefault="009249BD" w:rsidP="0002518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b/>
          <w:bCs/>
        </w:rPr>
      </w:pPr>
      <w:r w:rsidRPr="00C91698">
        <w:rPr>
          <w:rFonts w:ascii="Century Gothic" w:hAnsi="Century Gothic" w:cs="Arial"/>
          <w:b/>
          <w:bCs/>
        </w:rPr>
        <w:t xml:space="preserve">LA SCOPERTA DELLA TOMBA </w:t>
      </w:r>
    </w:p>
    <w:p w14:paraId="09EC559C" w14:textId="30CBA5EB" w:rsidR="005C49A1" w:rsidRPr="005C49A1" w:rsidRDefault="005C49A1" w:rsidP="005C49A1">
      <w:pPr>
        <w:pStyle w:val="Titolo2"/>
        <w:spacing w:before="0" w:after="0"/>
        <w:jc w:val="both"/>
        <w:rPr>
          <w:b w:val="0"/>
          <w:bCs w:val="0"/>
          <w:sz w:val="24"/>
          <w:szCs w:val="24"/>
        </w:rPr>
      </w:pPr>
      <w:r w:rsidRPr="005C49A1">
        <w:rPr>
          <w:rFonts w:ascii="Century Gothic" w:hAnsi="Century Gothic"/>
          <w:b w:val="0"/>
          <w:bCs w:val="0"/>
          <w:sz w:val="24"/>
          <w:szCs w:val="24"/>
        </w:rPr>
        <w:t>La mostra ripercorre il percorso della tomba di Tutankhamon seguendo la successione originale dei suoi ambienti: dall’</w:t>
      </w:r>
      <w:r w:rsidRPr="005C49A1">
        <w:rPr>
          <w:rFonts w:ascii="Century Gothic" w:hAnsi="Century Gothic"/>
          <w:sz w:val="24"/>
          <w:szCs w:val="24"/>
        </w:rPr>
        <w:t>Anticamera</w:t>
      </w:r>
      <w:r w:rsidRPr="005C49A1">
        <w:rPr>
          <w:rFonts w:ascii="Century Gothic" w:hAnsi="Century Gothic"/>
          <w:b w:val="0"/>
          <w:bCs w:val="0"/>
          <w:sz w:val="24"/>
          <w:szCs w:val="24"/>
        </w:rPr>
        <w:t xml:space="preserve"> alla </w:t>
      </w:r>
      <w:r w:rsidRPr="005C49A1">
        <w:rPr>
          <w:rFonts w:ascii="Century Gothic" w:hAnsi="Century Gothic"/>
          <w:sz w:val="24"/>
          <w:szCs w:val="24"/>
        </w:rPr>
        <w:t>Camera Funeraria</w:t>
      </w:r>
      <w:r w:rsidRPr="005C49A1">
        <w:rPr>
          <w:rFonts w:ascii="Century Gothic" w:hAnsi="Century Gothic"/>
          <w:b w:val="0"/>
          <w:bCs w:val="0"/>
          <w:sz w:val="24"/>
          <w:szCs w:val="24"/>
        </w:rPr>
        <w:t xml:space="preserve">, fino alla suggestiva </w:t>
      </w:r>
      <w:r w:rsidRPr="005C49A1">
        <w:rPr>
          <w:rFonts w:ascii="Century Gothic" w:hAnsi="Century Gothic"/>
          <w:sz w:val="24"/>
          <w:szCs w:val="24"/>
        </w:rPr>
        <w:t>Stanza del Tesoro</w:t>
      </w:r>
      <w:r w:rsidRPr="005C49A1">
        <w:rPr>
          <w:rFonts w:ascii="Century Gothic" w:hAnsi="Century Gothic"/>
          <w:b w:val="0"/>
          <w:bCs w:val="0"/>
          <w:sz w:val="24"/>
          <w:szCs w:val="24"/>
        </w:rPr>
        <w:t>.</w:t>
      </w:r>
    </w:p>
    <w:p w14:paraId="4A9CEDBB" w14:textId="785EF054" w:rsidR="005C49A1" w:rsidRPr="005C49A1" w:rsidRDefault="005C49A1" w:rsidP="005C49A1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  <w:r w:rsidRPr="005C49A1">
        <w:rPr>
          <w:rFonts w:ascii="Century Gothic" w:hAnsi="Century Gothic"/>
        </w:rPr>
        <w:t xml:space="preserve">Nell’Anticamera sono presentati alcuni tra i reperti più significativi rinvenuti da Howard Carter, tra cui il </w:t>
      </w:r>
      <w:r w:rsidRPr="005C49A1">
        <w:rPr>
          <w:rFonts w:ascii="Century Gothic" w:hAnsi="Century Gothic"/>
          <w:b/>
          <w:bCs/>
        </w:rPr>
        <w:t>carro cerimoniale</w:t>
      </w:r>
      <w:r w:rsidRPr="005C49A1">
        <w:rPr>
          <w:rFonts w:ascii="Century Gothic" w:hAnsi="Century Gothic"/>
        </w:rPr>
        <w:t xml:space="preserve">, il </w:t>
      </w:r>
      <w:r w:rsidRPr="005C49A1">
        <w:rPr>
          <w:rFonts w:ascii="Century Gothic" w:hAnsi="Century Gothic"/>
          <w:b/>
          <w:bCs/>
        </w:rPr>
        <w:t>celebre trono</w:t>
      </w:r>
      <w:r w:rsidRPr="005C49A1">
        <w:rPr>
          <w:rFonts w:ascii="Century Gothic" w:hAnsi="Century Gothic"/>
        </w:rPr>
        <w:t xml:space="preserve">, i </w:t>
      </w:r>
      <w:r w:rsidRPr="005C49A1">
        <w:rPr>
          <w:rFonts w:ascii="Century Gothic" w:hAnsi="Century Gothic"/>
          <w:b/>
          <w:bCs/>
        </w:rPr>
        <w:t>letti funerari</w:t>
      </w:r>
      <w:r w:rsidRPr="005C49A1">
        <w:rPr>
          <w:rFonts w:ascii="Century Gothic" w:hAnsi="Century Gothic"/>
        </w:rPr>
        <w:t xml:space="preserve"> e numerosi </w:t>
      </w:r>
      <w:r w:rsidRPr="005C49A1">
        <w:rPr>
          <w:rFonts w:ascii="Century Gothic" w:hAnsi="Century Gothic"/>
          <w:b/>
          <w:bCs/>
        </w:rPr>
        <w:t>oggetti legati alla vita quotidiana</w:t>
      </w:r>
      <w:r w:rsidRPr="005C49A1">
        <w:rPr>
          <w:rFonts w:ascii="Century Gothic" w:hAnsi="Century Gothic"/>
        </w:rPr>
        <w:t xml:space="preserve"> del faraone.</w:t>
      </w:r>
    </w:p>
    <w:p w14:paraId="4C2D2289" w14:textId="76273B78" w:rsidR="005C49A1" w:rsidRDefault="005C49A1" w:rsidP="005C49A1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  <w:r w:rsidRPr="005C49A1">
        <w:rPr>
          <w:rFonts w:ascii="Century Gothic" w:hAnsi="Century Gothic"/>
        </w:rPr>
        <w:t xml:space="preserve">Il percorso prosegue nella Camera Funeraria, il cui ingresso è custodito dalle imponenti </w:t>
      </w:r>
      <w:r w:rsidRPr="005C49A1">
        <w:rPr>
          <w:rFonts w:ascii="Century Gothic" w:hAnsi="Century Gothic"/>
          <w:b/>
          <w:bCs/>
        </w:rPr>
        <w:t>statue del Ka</w:t>
      </w:r>
      <w:r w:rsidRPr="005C49A1">
        <w:rPr>
          <w:rFonts w:ascii="Century Gothic" w:hAnsi="Century Gothic"/>
        </w:rPr>
        <w:t xml:space="preserve"> del faraone, tra le più integre e riccamente dorate rinvenute nelle tombe reali egizie.</w:t>
      </w:r>
      <w:r w:rsidR="006B16B5">
        <w:rPr>
          <w:rFonts w:ascii="Century Gothic" w:hAnsi="Century Gothic"/>
        </w:rPr>
        <w:t xml:space="preserve"> </w:t>
      </w:r>
      <w:r w:rsidRPr="005C49A1">
        <w:rPr>
          <w:rFonts w:ascii="Century Gothic" w:hAnsi="Century Gothic"/>
        </w:rPr>
        <w:t>Varcare la soglia di questa stanza significa entrare in uno spazio unico, interamente decorato con scene che narrano il viaggio del sovrano nell’aldilà.</w:t>
      </w:r>
    </w:p>
    <w:p w14:paraId="4CF5E8AA" w14:textId="36E90A4F" w:rsidR="008A72BC" w:rsidRDefault="008A72BC" w:rsidP="008A72BC">
      <w:pPr>
        <w:pStyle w:val="x1yc453h"/>
        <w:spacing w:before="0" w:beforeAutospacing="0" w:after="0" w:afterAutospacing="0"/>
        <w:jc w:val="both"/>
        <w:rPr>
          <w:rFonts w:ascii="Century Gothic" w:hAnsi="Century Gothic"/>
          <w:b/>
          <w:bCs/>
        </w:rPr>
      </w:pPr>
    </w:p>
    <w:p w14:paraId="7B1DF6C4" w14:textId="6BEE578E" w:rsidR="00977E71" w:rsidRDefault="00977E71" w:rsidP="008A72BC">
      <w:pPr>
        <w:pStyle w:val="x1yc453h"/>
        <w:spacing w:before="0" w:beforeAutospacing="0" w:after="0" w:afterAutospacing="0"/>
        <w:jc w:val="both"/>
        <w:rPr>
          <w:rFonts w:ascii="Century Gothic" w:hAnsi="Century Gothic"/>
          <w:b/>
          <w:bCs/>
        </w:rPr>
      </w:pPr>
      <w:r w:rsidRPr="008A72BC">
        <w:rPr>
          <w:rFonts w:ascii="Century Gothic" w:hAnsi="Century Gothic"/>
          <w:b/>
          <w:bCs/>
        </w:rPr>
        <w:t>LA MASCHERA</w:t>
      </w:r>
      <w:r w:rsidR="008A72BC" w:rsidRPr="008A72BC">
        <w:rPr>
          <w:rFonts w:ascii="Century Gothic" w:hAnsi="Century Gothic"/>
          <w:b/>
          <w:bCs/>
        </w:rPr>
        <w:t xml:space="preserve"> DI TUTANKHAMON</w:t>
      </w:r>
    </w:p>
    <w:p w14:paraId="2BB207A8" w14:textId="13FD7286" w:rsidR="008A72BC" w:rsidRPr="008A72BC" w:rsidRDefault="008A72BC" w:rsidP="008A72BC">
      <w:pPr>
        <w:pStyle w:val="x1yc453h"/>
        <w:spacing w:before="0" w:beforeAutospacing="0" w:after="0" w:afterAutospacing="0"/>
        <w:rPr>
          <w:rFonts w:ascii="Century Gothic" w:hAnsi="Century Gothic"/>
        </w:rPr>
      </w:pPr>
      <w:r w:rsidRPr="008A72BC">
        <w:rPr>
          <w:rFonts w:ascii="Century Gothic" w:hAnsi="Century Gothic"/>
        </w:rPr>
        <w:t>Oltre la Camera Funeraria, il visitatore si trova di fronte a uno dei simboli più celebri dell’antico Egitto: la maestosa maschera funeraria di Tutankhamon, capolavoro dell’arte egizia e icona universale del giovane faraone.</w:t>
      </w:r>
    </w:p>
    <w:p w14:paraId="21515586" w14:textId="4B47E584" w:rsidR="00D14D61" w:rsidRDefault="008A72BC" w:rsidP="008A72BC">
      <w:pPr>
        <w:pStyle w:val="x1yc453h"/>
        <w:spacing w:before="0" w:beforeAutospacing="0" w:after="0" w:afterAutospacing="0"/>
        <w:rPr>
          <w:rFonts w:ascii="Century Gothic" w:hAnsi="Century Gothic"/>
        </w:rPr>
      </w:pPr>
      <w:r w:rsidRPr="008A72BC">
        <w:rPr>
          <w:rFonts w:ascii="Century Gothic" w:hAnsi="Century Gothic"/>
        </w:rPr>
        <w:t>Accanto alla maschera, una teca custodisce alcune preziose testimonianze del corredo reale: i ditali e i sandali in oro, una delle corone del faraone e il celebre “pugnale extraterrestre”, realizzato in ferro meteoritico e tradizionalmente attribuito al corredo del sovrano.</w:t>
      </w:r>
    </w:p>
    <w:p w14:paraId="203CE633" w14:textId="5B5805EC" w:rsidR="0042634E" w:rsidRDefault="0042634E" w:rsidP="008A72BC">
      <w:pPr>
        <w:pStyle w:val="x1yc453h"/>
        <w:spacing w:before="0" w:beforeAutospacing="0" w:after="0" w:afterAutospacing="0"/>
        <w:rPr>
          <w:rFonts w:ascii="Century Gothic" w:hAnsi="Century Gothic"/>
        </w:rPr>
      </w:pPr>
    </w:p>
    <w:p w14:paraId="5AE80EF1" w14:textId="77777777" w:rsidR="0042634E" w:rsidRDefault="0042634E" w:rsidP="008A72BC">
      <w:pPr>
        <w:pStyle w:val="x1yc453h"/>
        <w:spacing w:before="0" w:beforeAutospacing="0" w:after="0" w:afterAutospacing="0"/>
        <w:rPr>
          <w:rFonts w:ascii="Century Gothic" w:hAnsi="Century Gothic"/>
        </w:rPr>
      </w:pPr>
    </w:p>
    <w:p w14:paraId="64329BC5" w14:textId="363D9FF8" w:rsidR="00D14D61" w:rsidRDefault="00D14D61" w:rsidP="008A72BC">
      <w:pPr>
        <w:pStyle w:val="x1yc453h"/>
        <w:spacing w:before="0" w:beforeAutospacing="0" w:after="0" w:afterAutospacing="0"/>
        <w:rPr>
          <w:rFonts w:ascii="Century Gothic" w:hAnsi="Century Gothic"/>
        </w:rPr>
      </w:pPr>
    </w:p>
    <w:p w14:paraId="70140B76" w14:textId="2D1DD3FE" w:rsidR="00DD5158" w:rsidRDefault="00DD5158" w:rsidP="008A72BC">
      <w:pPr>
        <w:pStyle w:val="x1yc453h"/>
        <w:spacing w:before="0" w:beforeAutospacing="0" w:after="0" w:afterAutospacing="0"/>
        <w:rPr>
          <w:rFonts w:ascii="Century Gothic" w:hAnsi="Century Gothic"/>
        </w:rPr>
      </w:pPr>
    </w:p>
    <w:p w14:paraId="74DECE3F" w14:textId="2D1A8B7D" w:rsidR="00D14D61" w:rsidRDefault="00D14D61" w:rsidP="00DD5158">
      <w:pPr>
        <w:pStyle w:val="x1yc453h"/>
        <w:spacing w:before="0" w:beforeAutospacing="0" w:after="0" w:afterAutospacing="0"/>
        <w:rPr>
          <w:rFonts w:ascii="Century Gothic" w:hAnsi="Century Gothic"/>
          <w:b/>
          <w:bCs/>
        </w:rPr>
      </w:pPr>
    </w:p>
    <w:p w14:paraId="4C7003DC" w14:textId="77777777" w:rsidR="006B16B5" w:rsidRDefault="006B16B5" w:rsidP="00DD5158">
      <w:pPr>
        <w:pStyle w:val="x1yc453h"/>
        <w:spacing w:before="0" w:beforeAutospacing="0" w:after="0" w:afterAutospacing="0"/>
        <w:rPr>
          <w:rFonts w:ascii="Century Gothic" w:hAnsi="Century Gothic"/>
          <w:b/>
          <w:bCs/>
        </w:rPr>
      </w:pPr>
    </w:p>
    <w:p w14:paraId="010E339E" w14:textId="0050EC49" w:rsidR="00DD5158" w:rsidRPr="008A72BC" w:rsidRDefault="006A593E" w:rsidP="00DD5158">
      <w:pPr>
        <w:pStyle w:val="x1yc453h"/>
        <w:spacing w:before="0" w:beforeAutospacing="0" w:after="0" w:afterAutospacing="0"/>
        <w:rPr>
          <w:rFonts w:ascii="Century Gothic" w:hAnsi="Century Gothic"/>
        </w:rPr>
      </w:pPr>
      <w:r w:rsidRPr="00DD5158">
        <w:rPr>
          <w:rFonts w:ascii="Century Gothic" w:hAnsi="Century Gothic"/>
          <w:b/>
          <w:bCs/>
        </w:rPr>
        <w:t>SARCOFAGI</w:t>
      </w:r>
      <w:r w:rsidR="00DD5158" w:rsidRPr="00DD5158">
        <w:rPr>
          <w:rFonts w:ascii="Century Gothic" w:hAnsi="Century Gothic"/>
          <w:b/>
          <w:bCs/>
        </w:rPr>
        <w:t xml:space="preserve"> </w:t>
      </w:r>
    </w:p>
    <w:p w14:paraId="49210B94" w14:textId="42C7AACC" w:rsidR="00AC6600" w:rsidRDefault="00271C7C" w:rsidP="008A72BC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AD693A" wp14:editId="51862DBF">
                <wp:simplePos x="0" y="0"/>
                <wp:positionH relativeFrom="column">
                  <wp:posOffset>2248535</wp:posOffset>
                </wp:positionH>
                <wp:positionV relativeFrom="paragraph">
                  <wp:posOffset>2395855</wp:posOffset>
                </wp:positionV>
                <wp:extent cx="3835400" cy="266400"/>
                <wp:effectExtent l="0" t="0" r="0" b="635"/>
                <wp:wrapSquare wrapText="bothSides"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5400" cy="266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E4CC56" w14:textId="4628FF68" w:rsidR="00271C7C" w:rsidRPr="00BB2ADC" w:rsidRDefault="00271C7C" w:rsidP="00271C7C">
                            <w:pPr>
                              <w:pStyle w:val="Didascalia"/>
                              <w:jc w:val="center"/>
                              <w:rPr>
                                <w:rFonts w:asciiTheme="minorHAnsi" w:hAnsiTheme="minorHAnsi" w:cstheme="minorHAnsi"/>
                                <w:noProof/>
                                <w:color w:val="000000" w:themeColor="text1"/>
                              </w:rPr>
                            </w:pPr>
                            <w:r w:rsidRPr="00BB2AD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Sarcofago esterno di Tutankhamon ©</w:t>
                            </w:r>
                            <w:r w:rsidR="00BB2AD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BB2AD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Carlo </w:t>
                            </w:r>
                            <w:r w:rsidR="00BB2AD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Marrazzo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FAD693A" id="Casella di testo 8" o:spid="_x0000_s1027" type="#_x0000_t202" style="position:absolute;left:0;text-align:left;margin-left:177.05pt;margin-top:188.65pt;width:302pt;height:21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" stroked="f">
                <v:textbox inset="0,0,0,0">
                  <w:txbxContent>
                    <w:p w14:paraId="36E4CC56" w14:textId="4628FF68" w:rsidR="00271C7C" w:rsidRPr="00BB2ADC" w:rsidRDefault="00271C7C" w:rsidP="00271C7C">
                      <w:pPr>
                        <w:pStyle w:val="Didascalia"/>
                        <w:jc w:val="center"/>
                        <w:rPr>
                          <w:rFonts w:asciiTheme="minorHAnsi" w:hAnsiTheme="minorHAnsi" w:cstheme="minorHAnsi"/>
                          <w:noProof/>
                          <w:color w:val="000000" w:themeColor="text1"/>
                        </w:rPr>
                      </w:pPr>
                      <w:r w:rsidRPr="00BB2AD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Sarcofago esterno di Tutankhamon ©</w:t>
                      </w:r>
                      <w:r w:rsidR="00BB2AD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</w:t>
                      </w:r>
                      <w:r w:rsidRPr="00BB2AD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Carlo </w:t>
                      </w:r>
                      <w:r w:rsidR="00BB2AD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Marrazzo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entury Gothic" w:hAnsi="Century Gothic"/>
          <w:noProof/>
        </w:rPr>
        <w:drawing>
          <wp:anchor distT="0" distB="0" distL="114300" distR="114300" simplePos="0" relativeHeight="251662336" behindDoc="0" locked="0" layoutInCell="1" allowOverlap="1" wp14:anchorId="5F0D712A" wp14:editId="68EB9E84">
            <wp:simplePos x="0" y="0"/>
            <wp:positionH relativeFrom="column">
              <wp:posOffset>2248535</wp:posOffset>
            </wp:positionH>
            <wp:positionV relativeFrom="paragraph">
              <wp:posOffset>370205</wp:posOffset>
            </wp:positionV>
            <wp:extent cx="3835400" cy="203200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93E" w:rsidRPr="006A593E">
        <w:rPr>
          <w:rFonts w:ascii="Century Gothic" w:hAnsi="Century Gothic"/>
        </w:rPr>
        <w:t xml:space="preserve">Attraverso l’avatar di Howard Carter, il visitatore rivive il momento della </w:t>
      </w:r>
      <w:r w:rsidR="006A593E" w:rsidRPr="008A72BC">
        <w:rPr>
          <w:rFonts w:ascii="Century Gothic" w:hAnsi="Century Gothic"/>
          <w:b/>
          <w:bCs/>
        </w:rPr>
        <w:t>scoperta dei tre sarcofagi</w:t>
      </w:r>
      <w:r w:rsidR="006A593E" w:rsidRPr="006A593E">
        <w:rPr>
          <w:rFonts w:ascii="Century Gothic" w:hAnsi="Century Gothic"/>
        </w:rPr>
        <w:t>, concepiti per proteggere il corpo del faraone e accompagnarlo nel suo viaggio verso l’eternità. Tre scrigni preziosi, ciascuno più ricco e raffinato del precedente.</w:t>
      </w:r>
      <w:r w:rsidR="008A72BC">
        <w:rPr>
          <w:rFonts w:ascii="Century Gothic" w:hAnsi="Century Gothic"/>
        </w:rPr>
        <w:t xml:space="preserve"> </w:t>
      </w:r>
      <w:r w:rsidR="006A593E" w:rsidRPr="006A593E">
        <w:rPr>
          <w:rFonts w:ascii="Century Gothic" w:hAnsi="Century Gothic"/>
        </w:rPr>
        <w:t>Il primo, realizzato in legno e rivestito da una lamina d’oro, è impreziosito da pietre e paste vitree colorate e dalle raffigurazioni di quattro dee, poste a protezione del sovrano durante il suo viaggio nell’aldilà.</w:t>
      </w:r>
    </w:p>
    <w:p w14:paraId="4B5911AB" w14:textId="2AD243EB" w:rsidR="00AC6600" w:rsidRPr="006A593E" w:rsidRDefault="00AC6600" w:rsidP="008A72BC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2F62CE5D" w14:textId="7B81E7BF" w:rsidR="006A593E" w:rsidRPr="006A593E" w:rsidRDefault="006A593E" w:rsidP="008A72BC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  <w:r w:rsidRPr="006A593E">
        <w:rPr>
          <w:rFonts w:ascii="Century Gothic" w:hAnsi="Century Gothic"/>
        </w:rPr>
        <w:t>Il secondo si distingue per la straordinaria ricchezza e raffinatezza delle decorazioni. Le sue caratteristiche, così diverse da quelle degli altri due sarcofagi, portarono Carter a ipotizzare che fosse stato originariamente concepito per un altro faraone e successivamente adattato per la sepoltura di Tutankhamon.</w:t>
      </w:r>
    </w:p>
    <w:p w14:paraId="4E88B07E" w14:textId="5A6953AA" w:rsidR="00AC6600" w:rsidRDefault="006A593E" w:rsidP="008A72BC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  <w:r w:rsidRPr="006A593E">
        <w:rPr>
          <w:rFonts w:ascii="Century Gothic" w:hAnsi="Century Gothic"/>
        </w:rPr>
        <w:t>Infine, il terzo sarcofago, interamente realizzato in oro massiccio, custodiva la mummia del giovane faraone, avvolta in bende di lino e protetta dalla celebre maschera funeraria.</w:t>
      </w:r>
      <w:r w:rsidR="00AC6600">
        <w:rPr>
          <w:rFonts w:ascii="Century Gothic" w:hAnsi="Century Gothic"/>
        </w:rPr>
        <w:t xml:space="preserve"> </w:t>
      </w:r>
    </w:p>
    <w:p w14:paraId="0EDA95C5" w14:textId="672615F9" w:rsidR="00AC6600" w:rsidRDefault="00AC6600" w:rsidP="006A59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b/>
          <w:bCs/>
        </w:rPr>
      </w:pPr>
    </w:p>
    <w:p w14:paraId="0FCD3A38" w14:textId="4D61630E" w:rsidR="000F354A" w:rsidRPr="006A593E" w:rsidRDefault="000F354A" w:rsidP="006A59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b/>
          <w:bCs/>
        </w:rPr>
      </w:pPr>
      <w:r w:rsidRPr="006A593E">
        <w:rPr>
          <w:rFonts w:ascii="Century Gothic" w:hAnsi="Century Gothic" w:cs="Arial"/>
          <w:b/>
          <w:bCs/>
        </w:rPr>
        <w:t>STANZA DEL TESORO</w:t>
      </w:r>
    </w:p>
    <w:p w14:paraId="5EC80235" w14:textId="75342708" w:rsidR="006A593E" w:rsidRDefault="006A593E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  <w:r w:rsidRPr="006A593E">
        <w:rPr>
          <w:rFonts w:ascii="Century Gothic" w:hAnsi="Century Gothic"/>
        </w:rPr>
        <w:t xml:space="preserve">Alla presenza del dio Anubi, divinità della mummificazione e guardiano del mondo dei morti e del viaggio verso la vita eterna, il visitatore entra nel cuore della </w:t>
      </w:r>
      <w:r w:rsidRPr="006A593E">
        <w:rPr>
          <w:rFonts w:ascii="Century Gothic" w:hAnsi="Century Gothic"/>
          <w:b/>
          <w:bCs/>
        </w:rPr>
        <w:t>Stanza del Tesoro</w:t>
      </w:r>
      <w:r w:rsidRPr="006A593E">
        <w:rPr>
          <w:rFonts w:ascii="Century Gothic" w:hAnsi="Century Gothic"/>
        </w:rPr>
        <w:t>, il terzo ambiente della tomba.</w:t>
      </w:r>
    </w:p>
    <w:p w14:paraId="27B4E61E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1D295FDE" w14:textId="0A5F51B4" w:rsidR="00AC6600" w:rsidRPr="006A593E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anchor distT="0" distB="0" distL="114300" distR="114300" simplePos="0" relativeHeight="251664384" behindDoc="1" locked="0" layoutInCell="1" allowOverlap="1" wp14:anchorId="78AF83EC" wp14:editId="795C0EE1">
            <wp:simplePos x="0" y="0"/>
            <wp:positionH relativeFrom="column">
              <wp:posOffset>491490</wp:posOffset>
            </wp:positionH>
            <wp:positionV relativeFrom="paragraph">
              <wp:posOffset>71755</wp:posOffset>
            </wp:positionV>
            <wp:extent cx="5030470" cy="3184525"/>
            <wp:effectExtent l="0" t="0" r="0" b="317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470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AD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0A27CF" wp14:editId="72C48C62">
                <wp:simplePos x="0" y="0"/>
                <wp:positionH relativeFrom="column">
                  <wp:posOffset>562610</wp:posOffset>
                </wp:positionH>
                <wp:positionV relativeFrom="paragraph">
                  <wp:posOffset>3265170</wp:posOffset>
                </wp:positionV>
                <wp:extent cx="5030470" cy="635"/>
                <wp:effectExtent l="0" t="0" r="0" b="12065"/>
                <wp:wrapSquare wrapText="bothSides"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04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8CAB7F" w14:textId="1F85BB09" w:rsidR="00BB2ADC" w:rsidRPr="00BB2ADC" w:rsidRDefault="00BB2ADC" w:rsidP="00BB2ADC">
                            <w:pPr>
                              <w:pStyle w:val="Didascalia"/>
                              <w:jc w:val="center"/>
                              <w:rPr>
                                <w:rFonts w:asciiTheme="minorHAnsi" w:hAnsiTheme="minorHAnsi" w:cstheme="minorHAnsi"/>
                                <w:noProof/>
                                <w:color w:val="000000" w:themeColor="text1"/>
                              </w:rPr>
                            </w:pPr>
                            <w:r w:rsidRPr="00BB2AD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Sacrario e statua di Anubi © Carlo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Marrazzo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B0A27CF" id="Casella di testo 9" o:spid="_x0000_s1028" type="#_x0000_t202" style="position:absolute;left:0;text-align:left;margin-left:44.3pt;margin-top:257.1pt;width:396.1pt;height: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" stroked="f">
                <v:textbox style="mso-fit-shape-to-text:t" inset="0,0,0,0">
                  <w:txbxContent>
                    <w:p w14:paraId="638CAB7F" w14:textId="1F85BB09" w:rsidR="00BB2ADC" w:rsidRPr="00BB2ADC" w:rsidRDefault="00BB2ADC" w:rsidP="00BB2ADC">
                      <w:pPr>
                        <w:pStyle w:val="Didascalia"/>
                        <w:jc w:val="center"/>
                        <w:rPr>
                          <w:rFonts w:asciiTheme="minorHAnsi" w:hAnsiTheme="minorHAnsi" w:cstheme="minorHAnsi"/>
                          <w:noProof/>
                          <w:color w:val="000000" w:themeColor="text1"/>
                        </w:rPr>
                      </w:pPr>
                      <w:r w:rsidRPr="00BB2AD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Sacrario e statua di Anubi © Carlo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Marrazzo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9B8A19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22E62E28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60D9DC0D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46E05D6B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6C4933AF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649C4B18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3BA14425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44F07ADC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7824281B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52E14C11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5698F04D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0CFAD654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3E50D6A5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515B545A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5929492B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44918E02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226F240C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09D76245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3AB70B8E" w14:textId="77777777" w:rsidR="006B16B5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3A0981CC" w14:textId="1B431AA8" w:rsidR="006A593E" w:rsidRPr="006A593E" w:rsidRDefault="006B16B5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Qui </w:t>
      </w:r>
      <w:r w:rsidR="006A593E" w:rsidRPr="006A593E">
        <w:rPr>
          <w:rFonts w:ascii="Century Gothic" w:hAnsi="Century Gothic"/>
        </w:rPr>
        <w:t>prende vita un</w:t>
      </w:r>
      <w:r w:rsidR="00F645CE">
        <w:rPr>
          <w:rFonts w:ascii="Century Gothic" w:hAnsi="Century Gothic"/>
        </w:rPr>
        <w:t>’</w:t>
      </w:r>
      <w:r w:rsidR="006A593E">
        <w:rPr>
          <w:rFonts w:ascii="Century Gothic" w:hAnsi="Century Gothic"/>
        </w:rPr>
        <w:t>imponente</w:t>
      </w:r>
      <w:r w:rsidR="006A593E" w:rsidRPr="006A593E">
        <w:rPr>
          <w:rFonts w:ascii="Century Gothic" w:hAnsi="Century Gothic"/>
        </w:rPr>
        <w:t xml:space="preserve"> ricostruzione del corredo funerario destinato ad accompagnare il giovane faraone nell’aldilà. Tra le repliche più imponenti spicca il maestoso sacrario in legno dorato, che custodiva i quattro vasi canopi contenenti gli organi interni del sovrano.</w:t>
      </w:r>
      <w:r w:rsidR="007C468C">
        <w:rPr>
          <w:rFonts w:ascii="Century Gothic" w:hAnsi="Century Gothic"/>
        </w:rPr>
        <w:t xml:space="preserve"> </w:t>
      </w:r>
    </w:p>
    <w:p w14:paraId="19C54115" w14:textId="79EB9EEA" w:rsidR="006A593E" w:rsidRDefault="006A593E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  <w:r w:rsidRPr="006A593E">
        <w:rPr>
          <w:rFonts w:ascii="Century Gothic" w:hAnsi="Century Gothic"/>
        </w:rPr>
        <w:t>Accanto al sacrario, il percorso conduce alla scoperta di archi, amuleti, statue e numerosi oggetti rituali: testimonianze preziose della complessa simbologia funeraria dell’antico Egitto e della ricchezza del corredo destinato al viaggio eterno del faraone.</w:t>
      </w:r>
      <w:r w:rsidR="00DD5158">
        <w:rPr>
          <w:rFonts w:ascii="Century Gothic" w:hAnsi="Century Gothic"/>
        </w:rPr>
        <w:t xml:space="preserve"> </w:t>
      </w:r>
    </w:p>
    <w:p w14:paraId="55F0CE45" w14:textId="36E9FDB4" w:rsidR="00AC6600" w:rsidRPr="006A593E" w:rsidRDefault="00AC6600" w:rsidP="006A593E">
      <w:pPr>
        <w:pStyle w:val="x1yc453h"/>
        <w:spacing w:before="0" w:beforeAutospacing="0" w:after="0" w:afterAutospacing="0"/>
        <w:jc w:val="both"/>
        <w:rPr>
          <w:rFonts w:ascii="Century Gothic" w:hAnsi="Century Gothic"/>
        </w:rPr>
      </w:pPr>
    </w:p>
    <w:p w14:paraId="3A297D67" w14:textId="1EFB8033" w:rsidR="0002518D" w:rsidRPr="0002518D" w:rsidRDefault="0002518D" w:rsidP="005C49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b/>
          <w:bCs/>
        </w:rPr>
      </w:pPr>
      <w:r w:rsidRPr="0002518D">
        <w:rPr>
          <w:rFonts w:ascii="Century Gothic" w:hAnsi="Century Gothic" w:cs="Arial"/>
          <w:b/>
          <w:bCs/>
        </w:rPr>
        <w:t>LA MALEDIZIONE E LA MALATTIA</w:t>
      </w:r>
    </w:p>
    <w:p w14:paraId="3118E452" w14:textId="7687AD6E" w:rsidR="0068593D" w:rsidRDefault="0012541A" w:rsidP="005C49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Uno volta giunti al cuore della tomba, gli </w:t>
      </w:r>
      <w:r w:rsidR="007A4CA5">
        <w:rPr>
          <w:rFonts w:ascii="Century Gothic" w:hAnsi="Century Gothic" w:cs="Arial"/>
        </w:rPr>
        <w:t>os</w:t>
      </w:r>
      <w:r>
        <w:rPr>
          <w:rFonts w:ascii="Century Gothic" w:hAnsi="Century Gothic" w:cs="Arial"/>
        </w:rPr>
        <w:t xml:space="preserve">piti potranno </w:t>
      </w:r>
      <w:r w:rsidR="000B655C">
        <w:rPr>
          <w:rFonts w:ascii="Century Gothic" w:hAnsi="Century Gothic" w:cs="Arial"/>
        </w:rPr>
        <w:t>approfondi</w:t>
      </w:r>
      <w:r>
        <w:rPr>
          <w:rFonts w:ascii="Century Gothic" w:hAnsi="Century Gothic" w:cs="Arial"/>
        </w:rPr>
        <w:t xml:space="preserve">re </w:t>
      </w:r>
      <w:r w:rsidR="000B655C">
        <w:rPr>
          <w:rFonts w:ascii="Century Gothic" w:hAnsi="Century Gothic" w:cs="Arial"/>
        </w:rPr>
        <w:t xml:space="preserve">la </w:t>
      </w:r>
      <w:r w:rsidR="000B655C">
        <w:rPr>
          <w:rFonts w:ascii="Century Gothic" w:hAnsi="Century Gothic" w:cs="Arial"/>
          <w:b/>
          <w:bCs/>
        </w:rPr>
        <w:t xml:space="preserve">leggenda della maledizione </w:t>
      </w:r>
      <w:r w:rsidR="000B655C" w:rsidRPr="007A4CA5">
        <w:rPr>
          <w:rFonts w:ascii="Century Gothic" w:hAnsi="Century Gothic" w:cs="Arial"/>
        </w:rPr>
        <w:t>di Tutankhamon</w:t>
      </w:r>
      <w:r w:rsidR="000B655C">
        <w:rPr>
          <w:rFonts w:ascii="Century Gothic" w:hAnsi="Century Gothic" w:cs="Arial"/>
        </w:rPr>
        <w:t xml:space="preserve"> e le condizioni d</w:t>
      </w:r>
      <w:r w:rsidR="007A4CA5">
        <w:rPr>
          <w:rFonts w:ascii="Century Gothic" w:hAnsi="Century Gothic" w:cs="Arial"/>
        </w:rPr>
        <w:t>ella sua</w:t>
      </w:r>
      <w:r w:rsidR="000B655C">
        <w:rPr>
          <w:rFonts w:ascii="Century Gothic" w:hAnsi="Century Gothic" w:cs="Arial"/>
        </w:rPr>
        <w:t xml:space="preserve"> salute: la mummia, esposta all’interno di una teca aperta, permett</w:t>
      </w:r>
      <w:r w:rsidR="007A4CA5">
        <w:rPr>
          <w:rFonts w:ascii="Century Gothic" w:hAnsi="Century Gothic" w:cs="Arial"/>
        </w:rPr>
        <w:t>e</w:t>
      </w:r>
      <w:r w:rsidR="000B655C">
        <w:rPr>
          <w:rFonts w:ascii="Century Gothic" w:hAnsi="Century Gothic" w:cs="Arial"/>
        </w:rPr>
        <w:t xml:space="preserve"> di osservare il suo stato di conservazione mentre un manichino mostr</w:t>
      </w:r>
      <w:r w:rsidR="007A4CA5">
        <w:rPr>
          <w:rFonts w:ascii="Century Gothic" w:hAnsi="Century Gothic" w:cs="Arial"/>
        </w:rPr>
        <w:t xml:space="preserve">a </w:t>
      </w:r>
      <w:r w:rsidR="000B655C">
        <w:rPr>
          <w:rFonts w:ascii="Century Gothic" w:hAnsi="Century Gothic" w:cs="Arial"/>
        </w:rPr>
        <w:t xml:space="preserve">la particolare problematica fisica del Faraone Bambino, causata dalla malattia di </w:t>
      </w:r>
      <w:proofErr w:type="spellStart"/>
      <w:r w:rsidR="000B655C">
        <w:rPr>
          <w:rFonts w:ascii="Century Gothic" w:hAnsi="Century Gothic" w:cs="Arial"/>
        </w:rPr>
        <w:t>Köhler</w:t>
      </w:r>
      <w:proofErr w:type="spellEnd"/>
      <w:r w:rsidR="00E02403">
        <w:rPr>
          <w:rFonts w:ascii="Century Gothic" w:hAnsi="Century Gothic" w:cs="Arial"/>
        </w:rPr>
        <w:t xml:space="preserve">. </w:t>
      </w:r>
    </w:p>
    <w:p w14:paraId="350787CD" w14:textId="5AB4A712" w:rsidR="0068593D" w:rsidRDefault="0068593D" w:rsidP="005C49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25197E2F" w14:textId="75CF0757" w:rsidR="0068593D" w:rsidRPr="0068593D" w:rsidRDefault="0068593D" w:rsidP="005C49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b/>
          <w:bCs/>
        </w:rPr>
      </w:pPr>
      <w:r w:rsidRPr="0068593D">
        <w:rPr>
          <w:rFonts w:ascii="Century Gothic" w:hAnsi="Century Gothic" w:cs="Arial"/>
          <w:b/>
          <w:bCs/>
        </w:rPr>
        <w:t>MUMMIFICAZIONE</w:t>
      </w:r>
    </w:p>
    <w:p w14:paraId="5A004DA9" w14:textId="7ABF7698" w:rsidR="006B16B5" w:rsidRDefault="006B16B5" w:rsidP="00426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  <w:r>
        <w:rPr>
          <w:rFonts w:ascii="Century Gothic" w:hAnsi="Century Gothic"/>
          <w:noProof/>
        </w:rPr>
        <w:drawing>
          <wp:anchor distT="0" distB="0" distL="114300" distR="114300" simplePos="0" relativeHeight="251667456" behindDoc="1" locked="0" layoutInCell="1" allowOverlap="1" wp14:anchorId="4027DD28" wp14:editId="69A2E5EC">
            <wp:simplePos x="0" y="0"/>
            <wp:positionH relativeFrom="column">
              <wp:posOffset>-212090</wp:posOffset>
            </wp:positionH>
            <wp:positionV relativeFrom="paragraph">
              <wp:posOffset>143510</wp:posOffset>
            </wp:positionV>
            <wp:extent cx="3667760" cy="3047365"/>
            <wp:effectExtent l="0" t="0" r="2540" b="63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46"/>
                    <a:stretch/>
                  </pic:blipFill>
                  <pic:spPr bwMode="auto">
                    <a:xfrm>
                      <a:off x="0" y="0"/>
                      <a:ext cx="3667760" cy="3047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8DCB1" w14:textId="677D52AA" w:rsidR="006B16B5" w:rsidRDefault="006B16B5" w:rsidP="00426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0A5A3A85" w14:textId="77777777" w:rsidR="006B16B5" w:rsidRDefault="006B16B5" w:rsidP="00426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0CD61AA6" w14:textId="1E35A07A" w:rsidR="00F645CE" w:rsidRDefault="0068593D" w:rsidP="00426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L’ultima</w:t>
      </w:r>
      <w:r w:rsidR="007A4CA5">
        <w:rPr>
          <w:rFonts w:ascii="Century Gothic" w:hAnsi="Century Gothic" w:cs="Arial"/>
        </w:rPr>
        <w:t xml:space="preserve"> sala </w:t>
      </w:r>
      <w:r>
        <w:rPr>
          <w:rFonts w:ascii="Century Gothic" w:hAnsi="Century Gothic" w:cs="Arial"/>
        </w:rPr>
        <w:t xml:space="preserve">è </w:t>
      </w:r>
      <w:r w:rsidR="007A4CA5">
        <w:rPr>
          <w:rFonts w:ascii="Century Gothic" w:hAnsi="Century Gothic" w:cs="Arial"/>
        </w:rPr>
        <w:t xml:space="preserve">dedicata </w:t>
      </w:r>
      <w:r w:rsidR="003A6D62" w:rsidRPr="003A6D62">
        <w:rPr>
          <w:rFonts w:ascii="Century Gothic" w:hAnsi="Century Gothic" w:cs="Arial"/>
        </w:rPr>
        <w:t xml:space="preserve">al </w:t>
      </w:r>
      <w:r w:rsidR="003A6D62" w:rsidRPr="00E02403">
        <w:rPr>
          <w:rFonts w:ascii="Century Gothic" w:hAnsi="Century Gothic" w:cs="Arial"/>
        </w:rPr>
        <w:t>processo di</w:t>
      </w:r>
      <w:r w:rsidR="003A6D62" w:rsidRPr="00E02403">
        <w:rPr>
          <w:rFonts w:ascii="Century Gothic" w:hAnsi="Century Gothic" w:cs="Arial"/>
          <w:b/>
          <w:bCs/>
        </w:rPr>
        <w:t xml:space="preserve"> mummificazione nell’Antico Egitto</w:t>
      </w:r>
      <w:r w:rsidR="00B14218">
        <w:rPr>
          <w:rFonts w:ascii="Century Gothic" w:hAnsi="Century Gothic" w:cs="Arial"/>
          <w:b/>
          <w:bCs/>
        </w:rPr>
        <w:t xml:space="preserve"> </w:t>
      </w:r>
      <w:r w:rsidR="008E1193">
        <w:rPr>
          <w:rFonts w:ascii="Century Gothic" w:hAnsi="Century Gothic" w:cs="Arial"/>
        </w:rPr>
        <w:t>dove</w:t>
      </w:r>
      <w:r>
        <w:rPr>
          <w:rFonts w:ascii="Century Gothic" w:hAnsi="Century Gothic" w:cs="Arial"/>
        </w:rPr>
        <w:t xml:space="preserve">, </w:t>
      </w:r>
      <w:r w:rsidR="00BE6387">
        <w:rPr>
          <w:rFonts w:ascii="Century Gothic" w:hAnsi="Century Gothic" w:cs="Arial"/>
        </w:rPr>
        <w:t>a</w:t>
      </w:r>
      <w:r w:rsidR="003A6D62" w:rsidRPr="003A6D62">
        <w:rPr>
          <w:rFonts w:ascii="Century Gothic" w:hAnsi="Century Gothic" w:cs="Arial"/>
        </w:rPr>
        <w:t>ttraverso manichini esplicativi</w:t>
      </w:r>
      <w:r>
        <w:rPr>
          <w:rFonts w:ascii="Century Gothic" w:hAnsi="Century Gothic" w:cs="Arial"/>
        </w:rPr>
        <w:t>,</w:t>
      </w:r>
      <w:r w:rsidR="006D2A8C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s’</w:t>
      </w:r>
      <w:r w:rsidR="006D2A8C">
        <w:rPr>
          <w:rFonts w:ascii="Century Gothic" w:hAnsi="Century Gothic" w:cs="Arial"/>
        </w:rPr>
        <w:t>illustrano</w:t>
      </w:r>
      <w:r w:rsidR="00BE6387">
        <w:rPr>
          <w:rFonts w:ascii="Century Gothic" w:hAnsi="Century Gothic" w:cs="Arial"/>
        </w:rPr>
        <w:t xml:space="preserve"> tutte le </w:t>
      </w:r>
      <w:r w:rsidR="003A6D62" w:rsidRPr="003A6D62">
        <w:rPr>
          <w:rFonts w:ascii="Century Gothic" w:hAnsi="Century Gothic" w:cs="Arial"/>
        </w:rPr>
        <w:t>fasi della preparazione del corpo, compresi i 40 giorni di essiccazione con il natron, il sale naturale reperibile lungo le sponde del Nilo.</w:t>
      </w:r>
    </w:p>
    <w:p w14:paraId="78549AA6" w14:textId="1FF3C87C" w:rsidR="00271C7C" w:rsidRDefault="00271C7C" w:rsidP="00426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62F806E0" w14:textId="58C0B6B7" w:rsidR="00271C7C" w:rsidRDefault="00271C7C" w:rsidP="00426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695943FA" w14:textId="577AD82E" w:rsidR="00271C7C" w:rsidRPr="0042634E" w:rsidRDefault="00271C7C" w:rsidP="00426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0A319B97" w14:textId="71AA4B94" w:rsidR="006B16B5" w:rsidRDefault="006B16B5" w:rsidP="005C49A1">
      <w:pPr>
        <w:pStyle w:val="Titolo3"/>
        <w:jc w:val="both"/>
        <w:rPr>
          <w:rFonts w:ascii="Century Gothic" w:hAnsi="Century Gothic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C80A27" wp14:editId="6CCD7550">
                <wp:simplePos x="0" y="0"/>
                <wp:positionH relativeFrom="column">
                  <wp:posOffset>229870</wp:posOffset>
                </wp:positionH>
                <wp:positionV relativeFrom="paragraph">
                  <wp:posOffset>384810</wp:posOffset>
                </wp:positionV>
                <wp:extent cx="2997200" cy="266400"/>
                <wp:effectExtent l="0" t="0" r="0" b="635"/>
                <wp:wrapSquare wrapText="bothSides"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200" cy="266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14C15A" w14:textId="0B308615" w:rsidR="00BB2ADC" w:rsidRPr="00BB2ADC" w:rsidRDefault="00BB2ADC" w:rsidP="00BB2ADC">
                            <w:pPr>
                              <w:pStyle w:val="Didascalia"/>
                              <w:jc w:val="center"/>
                              <w:rPr>
                                <w:rFonts w:asciiTheme="minorHAnsi" w:hAnsiTheme="minorHAnsi" w:cstheme="minorHAnsi"/>
                                <w:noProof/>
                                <w:color w:val="000000" w:themeColor="text1"/>
                              </w:rPr>
                            </w:pPr>
                            <w:r w:rsidRPr="00BB2AD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Processo di mummificazione ©</w:t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  <w:color w:val="000000" w:themeColor="text1"/>
                              </w:rPr>
                              <w:t xml:space="preserve"> Carlo Marrazzo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8C80A27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9" type="#_x0000_t202" style="position:absolute;left:0;text-align:left;margin-left:18.1pt;margin-top:30.3pt;width:236pt;height:21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" stroked="f">
                <v:textbox inset="0,0,0,0">
                  <w:txbxContent>
                    <w:p w14:paraId="4714C15A" w14:textId="0B308615" w:rsidR="00BB2ADC" w:rsidRPr="00BB2ADC" w:rsidRDefault="00BB2ADC" w:rsidP="00BB2ADC">
                      <w:pPr>
                        <w:pStyle w:val="Didascalia"/>
                        <w:jc w:val="center"/>
                        <w:rPr>
                          <w:rFonts w:asciiTheme="minorHAnsi" w:hAnsiTheme="minorHAnsi" w:cstheme="minorHAnsi"/>
                          <w:noProof/>
                          <w:color w:val="000000" w:themeColor="text1"/>
                        </w:rPr>
                      </w:pPr>
                      <w:r w:rsidRPr="00BB2AD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Processo di mummificazione ©</w:t>
                      </w:r>
                      <w:r>
                        <w:rPr>
                          <w:rFonts w:asciiTheme="minorHAnsi" w:hAnsiTheme="minorHAnsi" w:cstheme="minorHAnsi"/>
                          <w:noProof/>
                          <w:color w:val="000000" w:themeColor="text1"/>
                        </w:rPr>
                        <w:t xml:space="preserve"> Carlo Marrazzo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2D3583" w14:textId="0D6EE094" w:rsidR="006B16B5" w:rsidRDefault="006B16B5" w:rsidP="005C49A1">
      <w:pPr>
        <w:pStyle w:val="Titolo3"/>
        <w:jc w:val="both"/>
        <w:rPr>
          <w:rFonts w:ascii="Century Gothic" w:hAnsi="Century Gothic"/>
          <w:sz w:val="24"/>
          <w:szCs w:val="24"/>
        </w:rPr>
      </w:pPr>
    </w:p>
    <w:p w14:paraId="4B3FDC45" w14:textId="4DB77A50" w:rsidR="00835066" w:rsidRPr="00484B5E" w:rsidRDefault="00835066" w:rsidP="005C49A1">
      <w:pPr>
        <w:pStyle w:val="Titolo3"/>
        <w:jc w:val="both"/>
        <w:rPr>
          <w:rFonts w:ascii="Century Gothic" w:hAnsi="Century Gothic"/>
          <w:sz w:val="24"/>
          <w:szCs w:val="24"/>
        </w:rPr>
      </w:pPr>
      <w:r w:rsidRPr="00484B5E">
        <w:rPr>
          <w:rFonts w:ascii="Century Gothic" w:hAnsi="Century Gothic"/>
          <w:sz w:val="24"/>
          <w:szCs w:val="24"/>
        </w:rPr>
        <w:t>EVENT</w:t>
      </w:r>
      <w:r w:rsidR="00A55E69">
        <w:rPr>
          <w:rFonts w:ascii="Century Gothic" w:hAnsi="Century Gothic"/>
          <w:sz w:val="24"/>
          <w:szCs w:val="24"/>
        </w:rPr>
        <w:t xml:space="preserve">I </w:t>
      </w:r>
      <w:r w:rsidRPr="00484B5E">
        <w:rPr>
          <w:rFonts w:ascii="Century Gothic" w:hAnsi="Century Gothic"/>
          <w:sz w:val="24"/>
          <w:szCs w:val="24"/>
        </w:rPr>
        <w:t>SPECIAL</w:t>
      </w:r>
      <w:r w:rsidR="00A55E69">
        <w:rPr>
          <w:rFonts w:ascii="Century Gothic" w:hAnsi="Century Gothic"/>
          <w:sz w:val="24"/>
          <w:szCs w:val="24"/>
        </w:rPr>
        <w:t>I</w:t>
      </w:r>
      <w:r w:rsidRPr="00484B5E">
        <w:rPr>
          <w:rFonts w:ascii="Century Gothic" w:hAnsi="Century Gothic"/>
          <w:sz w:val="24"/>
          <w:szCs w:val="24"/>
        </w:rPr>
        <w:t xml:space="preserve"> </w:t>
      </w:r>
    </w:p>
    <w:p w14:paraId="41E166BD" w14:textId="2503D896" w:rsidR="00835066" w:rsidRPr="00484B5E" w:rsidRDefault="00F645CE" w:rsidP="005C49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  <w:r w:rsidRPr="00A55E69">
        <w:rPr>
          <w:rFonts w:ascii="Century Gothic" w:hAnsi="Century Gothic" w:cs="Arial"/>
          <w:b/>
          <w:bCs/>
        </w:rPr>
        <w:t>Sabato 3 ottobre</w:t>
      </w:r>
      <w:r>
        <w:rPr>
          <w:rFonts w:ascii="Century Gothic" w:hAnsi="Century Gothic" w:cs="Arial"/>
        </w:rPr>
        <w:t>,</w:t>
      </w:r>
      <w:r w:rsidRPr="00484B5E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i</w:t>
      </w:r>
      <w:r w:rsidR="00835066" w:rsidRPr="00484B5E">
        <w:rPr>
          <w:rFonts w:ascii="Century Gothic" w:hAnsi="Century Gothic" w:cs="Arial"/>
        </w:rPr>
        <w:t xml:space="preserve">n occasione dell'apertura della mostra, </w:t>
      </w:r>
      <w:r w:rsidR="004E4D0A">
        <w:rPr>
          <w:rFonts w:ascii="Century Gothic" w:hAnsi="Century Gothic" w:cs="Arial"/>
        </w:rPr>
        <w:t>ci s</w:t>
      </w:r>
      <w:r>
        <w:rPr>
          <w:rFonts w:ascii="Century Gothic" w:hAnsi="Century Gothic" w:cs="Arial"/>
        </w:rPr>
        <w:t>ono</w:t>
      </w:r>
      <w:r w:rsidR="004E4D0A">
        <w:rPr>
          <w:rFonts w:ascii="Century Gothic" w:hAnsi="Century Gothic" w:cs="Arial"/>
        </w:rPr>
        <w:t xml:space="preserve"> </w:t>
      </w:r>
      <w:r w:rsidR="004E4D0A" w:rsidRPr="00A55E69">
        <w:rPr>
          <w:rFonts w:ascii="Century Gothic" w:hAnsi="Century Gothic" w:cs="Arial"/>
          <w:b/>
          <w:bCs/>
        </w:rPr>
        <w:t>due eventi</w:t>
      </w:r>
      <w:r w:rsidR="00835066" w:rsidRPr="00A55E69">
        <w:rPr>
          <w:rFonts w:ascii="Century Gothic" w:hAnsi="Century Gothic" w:cs="Arial"/>
          <w:b/>
          <w:bCs/>
        </w:rPr>
        <w:t xml:space="preserve"> con uno dei massimi esperti mondiali di egittologia</w:t>
      </w:r>
      <w:r w:rsidR="00835066" w:rsidRPr="00484B5E">
        <w:rPr>
          <w:rFonts w:ascii="Century Gothic" w:hAnsi="Century Gothic" w:cs="Arial"/>
        </w:rPr>
        <w:t xml:space="preserve">, Zahi </w:t>
      </w:r>
      <w:proofErr w:type="spellStart"/>
      <w:r w:rsidR="00835066" w:rsidRPr="00484B5E">
        <w:rPr>
          <w:rFonts w:ascii="Century Gothic" w:hAnsi="Century Gothic" w:cs="Arial"/>
        </w:rPr>
        <w:t>Hawass</w:t>
      </w:r>
      <w:proofErr w:type="spellEnd"/>
      <w:r w:rsidR="00835066" w:rsidRPr="00484B5E">
        <w:rPr>
          <w:rFonts w:ascii="Century Gothic" w:hAnsi="Century Gothic" w:cs="Arial"/>
        </w:rPr>
        <w:t xml:space="preserve">. </w:t>
      </w:r>
    </w:p>
    <w:p w14:paraId="7F2F3926" w14:textId="7D4C0E2F" w:rsidR="00835066" w:rsidRPr="00BF0F20" w:rsidRDefault="00835066" w:rsidP="008350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  <w:r w:rsidRPr="00484B5E">
        <w:rPr>
          <w:rFonts w:ascii="Century Gothic" w:hAnsi="Century Gothic" w:cs="Arial"/>
          <w:b/>
          <w:bCs/>
        </w:rPr>
        <w:t>Lectio Magistralis:</w:t>
      </w:r>
      <w:r w:rsidRPr="00484B5E">
        <w:rPr>
          <w:rFonts w:ascii="Century Gothic" w:hAnsi="Century Gothic" w:cs="Arial"/>
        </w:rPr>
        <w:t xml:space="preserve"> a cura </w:t>
      </w:r>
      <w:r w:rsidR="00F645CE">
        <w:rPr>
          <w:rFonts w:ascii="Century Gothic" w:hAnsi="Century Gothic" w:cs="Arial"/>
        </w:rPr>
        <w:t>di</w:t>
      </w:r>
      <w:r w:rsidRPr="00484B5E">
        <w:rPr>
          <w:rFonts w:ascii="Century Gothic" w:hAnsi="Century Gothic" w:cs="Arial"/>
        </w:rPr>
        <w:t xml:space="preserve"> </w:t>
      </w:r>
      <w:r w:rsidRPr="00484B5E">
        <w:rPr>
          <w:rFonts w:ascii="Century Gothic" w:hAnsi="Century Gothic" w:cs="Arial"/>
          <w:b/>
          <w:bCs/>
        </w:rPr>
        <w:t xml:space="preserve">Zahi </w:t>
      </w:r>
      <w:proofErr w:type="spellStart"/>
      <w:r w:rsidRPr="00484B5E">
        <w:rPr>
          <w:rFonts w:ascii="Century Gothic" w:hAnsi="Century Gothic" w:cs="Arial"/>
          <w:b/>
          <w:bCs/>
        </w:rPr>
        <w:t>Hawass</w:t>
      </w:r>
      <w:proofErr w:type="spellEnd"/>
      <w:r w:rsidRPr="00484B5E">
        <w:rPr>
          <w:rFonts w:ascii="Century Gothic" w:hAnsi="Century Gothic"/>
        </w:rPr>
        <w:t xml:space="preserve">. </w:t>
      </w:r>
    </w:p>
    <w:p w14:paraId="51B05480" w14:textId="378AB70B" w:rsidR="00835066" w:rsidRPr="004E4D0A" w:rsidRDefault="00835066" w:rsidP="00835066">
      <w:pPr>
        <w:pBdr>
          <w:top w:val="nil"/>
          <w:left w:val="nil"/>
          <w:bottom w:val="nil"/>
          <w:right w:val="nil"/>
          <w:between w:val="nil"/>
        </w:pBdr>
        <w:ind w:left="600"/>
        <w:jc w:val="both"/>
        <w:rPr>
          <w:rFonts w:ascii="Century Gothic" w:hAnsi="Century Gothic" w:cs="Arial"/>
        </w:rPr>
      </w:pPr>
      <w:r w:rsidRPr="00484B5E">
        <w:rPr>
          <w:rFonts w:ascii="Century Gothic" w:hAnsi="Century Gothic" w:cs="Arial"/>
        </w:rPr>
        <w:t xml:space="preserve">L'incontro si </w:t>
      </w:r>
      <w:r w:rsidR="00F645CE">
        <w:rPr>
          <w:rFonts w:ascii="Century Gothic" w:hAnsi="Century Gothic" w:cs="Arial"/>
        </w:rPr>
        <w:t xml:space="preserve">tiene </w:t>
      </w:r>
      <w:r w:rsidRPr="00484B5E">
        <w:rPr>
          <w:rFonts w:ascii="Century Gothic" w:hAnsi="Century Gothic"/>
        </w:rPr>
        <w:t xml:space="preserve">alle ore 10 </w:t>
      </w:r>
      <w:r w:rsidRPr="00484B5E">
        <w:rPr>
          <w:rFonts w:ascii="Century Gothic" w:hAnsi="Century Gothic" w:cs="Arial"/>
        </w:rPr>
        <w:t>presso il Centro San Domenico, Piazza San Domenico 13, Bologna.</w:t>
      </w:r>
      <w:r w:rsidRPr="004E4D0A">
        <w:rPr>
          <w:rFonts w:ascii="Century Gothic" w:hAnsi="Century Gothic" w:cs="Arial"/>
        </w:rPr>
        <w:t xml:space="preserve"> </w:t>
      </w:r>
      <w:r w:rsidR="0012541A">
        <w:rPr>
          <w:rFonts w:ascii="Century Gothic" w:hAnsi="Century Gothic" w:cs="Arial"/>
        </w:rPr>
        <w:t>A</w:t>
      </w:r>
      <w:r w:rsidR="00B82A7A" w:rsidRPr="004E4D0A">
        <w:rPr>
          <w:rFonts w:ascii="Century Gothic" w:hAnsi="Century Gothic" w:cs="Arial"/>
        </w:rPr>
        <w:t>ttualmente</w:t>
      </w:r>
      <w:r w:rsidR="00B82A7A">
        <w:rPr>
          <w:rFonts w:ascii="Century Gothic" w:hAnsi="Century Gothic" w:cs="Arial"/>
        </w:rPr>
        <w:t xml:space="preserve"> l’evento è </w:t>
      </w:r>
      <w:proofErr w:type="spellStart"/>
      <w:r w:rsidR="00B82A7A" w:rsidRPr="00B82A7A">
        <w:rPr>
          <w:rFonts w:ascii="Century Gothic" w:hAnsi="Century Gothic" w:cs="Arial"/>
          <w:b/>
          <w:bCs/>
        </w:rPr>
        <w:t>soldout</w:t>
      </w:r>
      <w:proofErr w:type="spellEnd"/>
      <w:r w:rsidR="004E4D0A">
        <w:rPr>
          <w:rFonts w:ascii="Century Gothic" w:hAnsi="Century Gothic" w:cs="Arial"/>
        </w:rPr>
        <w:t xml:space="preserve"> ma si può richiedere di essere inseriti nella lista d’attesa.</w:t>
      </w:r>
    </w:p>
    <w:p w14:paraId="74A68957" w14:textId="0F9A61B8" w:rsidR="00835066" w:rsidRDefault="00835066" w:rsidP="008350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  <w:r w:rsidRPr="00484B5E">
        <w:rPr>
          <w:rFonts w:ascii="Century Gothic" w:hAnsi="Century Gothic" w:cs="Arial"/>
          <w:b/>
          <w:bCs/>
        </w:rPr>
        <w:t>Firmacopie:</w:t>
      </w:r>
      <w:r w:rsidRPr="00484B5E">
        <w:rPr>
          <w:rFonts w:ascii="Century Gothic" w:hAnsi="Century Gothic" w:cs="Arial"/>
        </w:rPr>
        <w:t xml:space="preserve"> A seguire, dalle ore 15:00 presso la mostra a Palazzo Belloni, </w:t>
      </w:r>
      <w:r w:rsidRPr="00A55E69">
        <w:rPr>
          <w:rFonts w:ascii="Century Gothic" w:hAnsi="Century Gothic" w:cs="Arial"/>
          <w:b/>
          <w:bCs/>
        </w:rPr>
        <w:t xml:space="preserve">Zahi </w:t>
      </w:r>
      <w:proofErr w:type="spellStart"/>
      <w:r w:rsidRPr="00A55E69">
        <w:rPr>
          <w:rFonts w:ascii="Century Gothic" w:hAnsi="Century Gothic" w:cs="Arial"/>
          <w:b/>
          <w:bCs/>
        </w:rPr>
        <w:t>Hawass</w:t>
      </w:r>
      <w:proofErr w:type="spellEnd"/>
      <w:r w:rsidRPr="00A55E69">
        <w:rPr>
          <w:rFonts w:ascii="Century Gothic" w:hAnsi="Century Gothic" w:cs="Arial"/>
          <w:b/>
          <w:bCs/>
        </w:rPr>
        <w:t xml:space="preserve"> firm</w:t>
      </w:r>
      <w:r w:rsidR="00F645CE" w:rsidRPr="00A55E69">
        <w:rPr>
          <w:rFonts w:ascii="Century Gothic" w:hAnsi="Century Gothic" w:cs="Arial"/>
          <w:b/>
          <w:bCs/>
        </w:rPr>
        <w:t>a</w:t>
      </w:r>
      <w:r w:rsidRPr="00A55E69">
        <w:rPr>
          <w:rFonts w:ascii="Century Gothic" w:hAnsi="Century Gothic" w:cs="Arial"/>
          <w:b/>
          <w:bCs/>
        </w:rPr>
        <w:t xml:space="preserve"> le copie del suo nuovo libro </w:t>
      </w:r>
      <w:r w:rsidRPr="00484B5E">
        <w:rPr>
          <w:rFonts w:ascii="Century Gothic" w:hAnsi="Century Gothic" w:cs="Arial"/>
          <w:i/>
          <w:iCs/>
        </w:rPr>
        <w:t>“L'uomo con il cappello”</w:t>
      </w:r>
      <w:r w:rsidRPr="00484B5E">
        <w:rPr>
          <w:rFonts w:ascii="Century Gothic" w:hAnsi="Century Gothic" w:cs="Arial"/>
        </w:rPr>
        <w:t xml:space="preserve"> (il libro può anche essere acquistato al bookshop della </w:t>
      </w:r>
      <w:r w:rsidRPr="00484B5E">
        <w:rPr>
          <w:rFonts w:ascii="Century Gothic" w:hAnsi="Century Gothic"/>
        </w:rPr>
        <w:t>m</w:t>
      </w:r>
      <w:r w:rsidRPr="00484B5E">
        <w:rPr>
          <w:rFonts w:ascii="Century Gothic" w:hAnsi="Century Gothic" w:cs="Arial"/>
        </w:rPr>
        <w:t>ostra)</w:t>
      </w:r>
      <w:r w:rsidR="006B16B5">
        <w:rPr>
          <w:rFonts w:ascii="Century Gothic" w:hAnsi="Century Gothic" w:cs="Arial"/>
        </w:rPr>
        <w:t>.</w:t>
      </w:r>
    </w:p>
    <w:p w14:paraId="0A22E749" w14:textId="77777777" w:rsidR="006B16B5" w:rsidRDefault="006B16B5" w:rsidP="006B16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098E6B8F" w14:textId="77777777" w:rsidR="006B16B5" w:rsidRDefault="006B16B5" w:rsidP="006B16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049B8BDB" w14:textId="77777777" w:rsidR="006B16B5" w:rsidRPr="00484B5E" w:rsidRDefault="006B16B5" w:rsidP="006B16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</w:rPr>
      </w:pPr>
    </w:p>
    <w:p w14:paraId="73B234E2" w14:textId="77777777" w:rsidR="00B14218" w:rsidRPr="00B14218" w:rsidRDefault="00B14218" w:rsidP="00835066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Century Gothic" w:hAnsi="Century Gothic" w:cs="Arial"/>
          <w:sz w:val="18"/>
          <w:szCs w:val="18"/>
        </w:rPr>
      </w:pPr>
    </w:p>
    <w:p w14:paraId="0F1D6CB6" w14:textId="069F330B" w:rsidR="00835066" w:rsidRPr="00FF495A" w:rsidRDefault="00835066" w:rsidP="00835066">
      <w:pPr>
        <w:pStyle w:val="Titolo3"/>
        <w:jc w:val="both"/>
        <w:rPr>
          <w:rFonts w:ascii="Century Gothic" w:hAnsi="Century Gothic"/>
          <w:sz w:val="22"/>
          <w:szCs w:val="22"/>
        </w:rPr>
      </w:pPr>
      <w:r w:rsidRPr="00FF495A">
        <w:rPr>
          <w:rFonts w:ascii="Century Gothic" w:hAnsi="Century Gothic"/>
          <w:sz w:val="22"/>
          <w:szCs w:val="22"/>
        </w:rPr>
        <w:t xml:space="preserve">INFORMAZIONI </w:t>
      </w:r>
      <w:r w:rsidR="001F7C7F">
        <w:rPr>
          <w:rFonts w:ascii="Century Gothic" w:hAnsi="Century Gothic"/>
          <w:sz w:val="22"/>
          <w:szCs w:val="22"/>
        </w:rPr>
        <w:t>UTILI</w:t>
      </w:r>
    </w:p>
    <w:p w14:paraId="76E028ED" w14:textId="77777777" w:rsidR="00835066" w:rsidRPr="00FF495A" w:rsidRDefault="00835066" w:rsidP="00835066">
      <w:pPr>
        <w:pStyle w:val="Titolo2"/>
        <w:spacing w:before="0" w:after="0"/>
        <w:rPr>
          <w:rFonts w:ascii="Century Gothic" w:hAnsi="Century Gothic"/>
          <w:b w:val="0"/>
          <w:bCs w:val="0"/>
          <w:color w:val="000000" w:themeColor="text1"/>
          <w:sz w:val="22"/>
          <w:szCs w:val="22"/>
        </w:rPr>
      </w:pPr>
      <w:r w:rsidRPr="00FF495A">
        <w:rPr>
          <w:rFonts w:ascii="Century Gothic" w:hAnsi="Century Gothic"/>
          <w:sz w:val="22"/>
          <w:szCs w:val="22"/>
        </w:rPr>
        <w:t>MOSTRA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 xml:space="preserve">: </w:t>
      </w:r>
      <w:r w:rsidRPr="00FF495A">
        <w:rPr>
          <w:rFonts w:ascii="Century Gothic" w:hAnsi="Century Gothic"/>
          <w:b w:val="0"/>
          <w:bCs w:val="0"/>
          <w:color w:val="000000" w:themeColor="text1"/>
          <w:sz w:val="22"/>
          <w:szCs w:val="22"/>
        </w:rPr>
        <w:t>"TUTANKHAMON: LA TOMBA, IL TESORO, LA MALEDIZIONE"</w:t>
      </w:r>
    </w:p>
    <w:p w14:paraId="108F0FC0" w14:textId="77777777" w:rsidR="00835066" w:rsidRPr="00FF495A" w:rsidRDefault="00835066" w:rsidP="00835066">
      <w:pPr>
        <w:pStyle w:val="Titolo2"/>
        <w:spacing w:before="0" w:after="0"/>
        <w:rPr>
          <w:rFonts w:ascii="Century Gothic" w:hAnsi="Century Gothic"/>
          <w:b w:val="0"/>
          <w:bCs w:val="0"/>
          <w:sz w:val="22"/>
          <w:szCs w:val="22"/>
        </w:rPr>
      </w:pPr>
      <w:r w:rsidRPr="00FF495A">
        <w:rPr>
          <w:rFonts w:ascii="Century Gothic" w:hAnsi="Century Gothic"/>
          <w:sz w:val="22"/>
          <w:szCs w:val="22"/>
        </w:rPr>
        <w:t>DOVE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>:</w:t>
      </w:r>
      <w:r w:rsidRPr="00FF495A">
        <w:rPr>
          <w:rFonts w:ascii="Century Gothic" w:hAnsi="Century Gothic"/>
          <w:sz w:val="22"/>
          <w:szCs w:val="22"/>
        </w:rPr>
        <w:t xml:space="preserve"> 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 xml:space="preserve">Bologna | Palazzo Belloni | Via de’ </w:t>
      </w:r>
      <w:proofErr w:type="spellStart"/>
      <w:r w:rsidRPr="00FF495A">
        <w:rPr>
          <w:rFonts w:ascii="Century Gothic" w:hAnsi="Century Gothic"/>
          <w:b w:val="0"/>
          <w:bCs w:val="0"/>
          <w:sz w:val="22"/>
          <w:szCs w:val="22"/>
        </w:rPr>
        <w:t>Gombruti</w:t>
      </w:r>
      <w:proofErr w:type="spellEnd"/>
      <w:r w:rsidRPr="00FF495A">
        <w:rPr>
          <w:rFonts w:ascii="Century Gothic" w:hAnsi="Century Gothic"/>
          <w:b w:val="0"/>
          <w:bCs w:val="0"/>
          <w:sz w:val="22"/>
          <w:szCs w:val="22"/>
        </w:rPr>
        <w:t xml:space="preserve"> 13 </w:t>
      </w:r>
    </w:p>
    <w:p w14:paraId="568947D7" w14:textId="77777777" w:rsidR="00835066" w:rsidRPr="00FF495A" w:rsidRDefault="00835066" w:rsidP="00835066">
      <w:pPr>
        <w:pStyle w:val="Titolo2"/>
        <w:spacing w:before="0" w:after="0"/>
        <w:rPr>
          <w:rFonts w:ascii="Century Gothic" w:hAnsi="Century Gothic"/>
          <w:sz w:val="22"/>
          <w:szCs w:val="22"/>
        </w:rPr>
      </w:pPr>
      <w:r w:rsidRPr="00FF495A">
        <w:rPr>
          <w:rFonts w:ascii="Century Gothic" w:hAnsi="Century Gothic"/>
          <w:sz w:val="22"/>
          <w:szCs w:val="22"/>
        </w:rPr>
        <w:t>PERIODO APERTURA MOSTRA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>:</w:t>
      </w:r>
      <w:r w:rsidRPr="00FF495A">
        <w:rPr>
          <w:rFonts w:ascii="Century Gothic" w:hAnsi="Century Gothic"/>
          <w:sz w:val="22"/>
          <w:szCs w:val="22"/>
        </w:rPr>
        <w:t xml:space="preserve"> 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>Dal 3 ottobre 2026 al 2 maggio 2027</w:t>
      </w:r>
    </w:p>
    <w:p w14:paraId="6B95F4D8" w14:textId="77777777" w:rsidR="00835066" w:rsidRPr="00FF495A" w:rsidRDefault="00835066" w:rsidP="00835066">
      <w:pPr>
        <w:pStyle w:val="Titolo2"/>
        <w:spacing w:before="0" w:after="0"/>
        <w:rPr>
          <w:rFonts w:ascii="Century Gothic" w:hAnsi="Century Gothic"/>
          <w:b w:val="0"/>
          <w:bCs w:val="0"/>
          <w:sz w:val="22"/>
          <w:szCs w:val="22"/>
        </w:rPr>
      </w:pPr>
      <w:r w:rsidRPr="00FF495A">
        <w:rPr>
          <w:rFonts w:ascii="Century Gothic" w:hAnsi="Century Gothic"/>
          <w:sz w:val="22"/>
          <w:szCs w:val="22"/>
        </w:rPr>
        <w:t>ORARI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>:</w:t>
      </w:r>
      <w:r w:rsidRPr="00FF495A">
        <w:rPr>
          <w:rFonts w:ascii="Century Gothic" w:hAnsi="Century Gothic"/>
          <w:sz w:val="22"/>
          <w:szCs w:val="22"/>
        </w:rPr>
        <w:t xml:space="preserve"> 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>Tutti i giorni dalle 10:00 alle 19:00 (ultimo ingresso alle 18:00)</w:t>
      </w:r>
    </w:p>
    <w:p w14:paraId="6EE9A413" w14:textId="77777777" w:rsidR="00835066" w:rsidRPr="00FF495A" w:rsidRDefault="00835066" w:rsidP="008350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sz w:val="22"/>
          <w:szCs w:val="22"/>
        </w:rPr>
      </w:pPr>
      <w:r w:rsidRPr="00FF495A">
        <w:rPr>
          <w:rFonts w:ascii="Century Gothic" w:hAnsi="Century Gothic" w:cs="Arial"/>
          <w:b/>
          <w:bCs/>
          <w:sz w:val="22"/>
          <w:szCs w:val="22"/>
        </w:rPr>
        <w:t>INFO E PRENOTAZIONI</w:t>
      </w:r>
      <w:r w:rsidRPr="00FF495A">
        <w:rPr>
          <w:rFonts w:ascii="Century Gothic" w:hAnsi="Century Gothic" w:cs="Arial"/>
          <w:sz w:val="22"/>
          <w:szCs w:val="22"/>
        </w:rPr>
        <w:t>:</w:t>
      </w:r>
    </w:p>
    <w:p w14:paraId="14486CF5" w14:textId="77777777" w:rsidR="00835066" w:rsidRPr="00FF495A" w:rsidRDefault="00A55E69" w:rsidP="008350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color w:val="0000EE"/>
          <w:sz w:val="22"/>
          <w:szCs w:val="22"/>
        </w:rPr>
      </w:pPr>
      <w:hyperlink r:id="rId11" w:history="1">
        <w:r w:rsidR="00835066" w:rsidRPr="00FF495A">
          <w:rPr>
            <w:rStyle w:val="Collegamentoipertestuale"/>
            <w:rFonts w:ascii="Century Gothic" w:hAnsi="Century Gothic" w:cs="Arial"/>
            <w:sz w:val="22"/>
            <w:szCs w:val="22"/>
          </w:rPr>
          <w:t>www.tutankhamoninmostra.com</w:t>
        </w:r>
      </w:hyperlink>
      <w:r w:rsidR="00835066" w:rsidRPr="00FF495A">
        <w:rPr>
          <w:rFonts w:ascii="Century Gothic" w:hAnsi="Century Gothic" w:cs="Arial"/>
          <w:color w:val="0000EE"/>
          <w:sz w:val="22"/>
          <w:szCs w:val="22"/>
        </w:rPr>
        <w:t xml:space="preserve"> </w:t>
      </w:r>
    </w:p>
    <w:p w14:paraId="3988B6D1" w14:textId="77777777" w:rsidR="00835066" w:rsidRPr="00FF495A" w:rsidRDefault="00835066" w:rsidP="008350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color w:val="0000EE"/>
          <w:sz w:val="22"/>
          <w:szCs w:val="22"/>
        </w:rPr>
      </w:pPr>
      <w:r w:rsidRPr="00FF495A">
        <w:rPr>
          <w:rFonts w:ascii="Century Gothic" w:hAnsi="Century Gothic" w:cs="Arial"/>
          <w:color w:val="0000EE"/>
          <w:sz w:val="22"/>
          <w:szCs w:val="22"/>
        </w:rPr>
        <w:t>info@mostratutankhamon.com</w:t>
      </w:r>
    </w:p>
    <w:p w14:paraId="4CDA3229" w14:textId="77777777" w:rsidR="00835066" w:rsidRPr="00FF495A" w:rsidRDefault="00835066" w:rsidP="008350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color w:val="0000EE"/>
          <w:sz w:val="22"/>
          <w:szCs w:val="22"/>
        </w:rPr>
      </w:pPr>
      <w:r w:rsidRPr="00FF495A">
        <w:rPr>
          <w:rFonts w:ascii="Century Gothic" w:hAnsi="Century Gothic" w:cs="Arial"/>
          <w:color w:val="0000EE"/>
          <w:sz w:val="22"/>
          <w:szCs w:val="22"/>
        </w:rPr>
        <w:t>Tel: 337 300086</w:t>
      </w:r>
    </w:p>
    <w:p w14:paraId="69C33E9C" w14:textId="77777777" w:rsidR="00835066" w:rsidRPr="00FF495A" w:rsidRDefault="00835066" w:rsidP="008350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color w:val="0000EE"/>
          <w:sz w:val="22"/>
          <w:szCs w:val="22"/>
          <w:u w:val="single"/>
        </w:rPr>
      </w:pPr>
    </w:p>
    <w:p w14:paraId="0F18D6C8" w14:textId="77777777" w:rsidR="001F7C7F" w:rsidRPr="001F7C7F" w:rsidRDefault="001F7C7F" w:rsidP="001F7C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b/>
          <w:bCs/>
          <w:color w:val="000000" w:themeColor="text1"/>
          <w:sz w:val="22"/>
          <w:szCs w:val="22"/>
        </w:rPr>
      </w:pPr>
      <w:r w:rsidRPr="001F7C7F">
        <w:rPr>
          <w:rFonts w:ascii="Century Gothic" w:hAnsi="Century Gothic" w:cs="Arial"/>
          <w:b/>
          <w:bCs/>
          <w:color w:val="000000" w:themeColor="text1"/>
          <w:sz w:val="22"/>
          <w:szCs w:val="22"/>
        </w:rPr>
        <w:t>APPUNTAMENTI:</w:t>
      </w:r>
    </w:p>
    <w:p w14:paraId="46F45F09" w14:textId="110499D8" w:rsidR="001F7C7F" w:rsidRPr="00FF495A" w:rsidRDefault="001F7C7F" w:rsidP="001F7C7F">
      <w:pPr>
        <w:pStyle w:val="Titolo2"/>
        <w:numPr>
          <w:ilvl w:val="0"/>
          <w:numId w:val="3"/>
        </w:numPr>
        <w:spacing w:before="0" w:after="0"/>
        <w:rPr>
          <w:rFonts w:ascii="Century Gothic" w:hAnsi="Century Gothic"/>
          <w:b w:val="0"/>
          <w:bCs w:val="0"/>
          <w:sz w:val="22"/>
          <w:szCs w:val="22"/>
        </w:rPr>
      </w:pPr>
      <w:r w:rsidRPr="00FF495A">
        <w:rPr>
          <w:rFonts w:ascii="Century Gothic" w:hAnsi="Century Gothic"/>
          <w:sz w:val="22"/>
          <w:szCs w:val="22"/>
        </w:rPr>
        <w:t>CONFERENZA STAMPA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>:</w:t>
      </w:r>
      <w:r w:rsidRPr="00FF495A">
        <w:rPr>
          <w:rFonts w:ascii="Century Gothic" w:hAnsi="Century Gothic"/>
          <w:sz w:val="22"/>
          <w:szCs w:val="22"/>
        </w:rPr>
        <w:t xml:space="preserve"> 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 xml:space="preserve">Venerdì 2 ottobre alle ore 11.30 </w:t>
      </w:r>
      <w:r>
        <w:rPr>
          <w:rFonts w:ascii="Century Gothic" w:hAnsi="Century Gothic"/>
          <w:b w:val="0"/>
          <w:bCs w:val="0"/>
          <w:sz w:val="22"/>
          <w:szCs w:val="22"/>
        </w:rPr>
        <w:t xml:space="preserve">| 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 xml:space="preserve">Bologna </w:t>
      </w:r>
      <w:r>
        <w:rPr>
          <w:rFonts w:ascii="Century Gothic" w:hAnsi="Century Gothic"/>
          <w:b w:val="0"/>
          <w:bCs w:val="0"/>
          <w:sz w:val="22"/>
          <w:szCs w:val="22"/>
        </w:rPr>
        <w:t xml:space="preserve">- </w:t>
      </w:r>
      <w:r w:rsidRPr="00FF495A">
        <w:rPr>
          <w:rFonts w:ascii="Century Gothic" w:hAnsi="Century Gothic"/>
          <w:b w:val="0"/>
          <w:bCs w:val="0"/>
          <w:sz w:val="22"/>
          <w:szCs w:val="22"/>
        </w:rPr>
        <w:t xml:space="preserve">Palazzo Belloni </w:t>
      </w:r>
    </w:p>
    <w:p w14:paraId="27EEC5AD" w14:textId="77777777" w:rsidR="001F7C7F" w:rsidRPr="001F7C7F" w:rsidRDefault="001F7C7F" w:rsidP="001F7C7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color w:val="000000" w:themeColor="text1"/>
          <w:sz w:val="22"/>
          <w:szCs w:val="22"/>
        </w:rPr>
      </w:pPr>
      <w:r w:rsidRPr="001F7C7F">
        <w:rPr>
          <w:rFonts w:ascii="Century Gothic" w:hAnsi="Century Gothic" w:cs="Arial"/>
          <w:b/>
          <w:bCs/>
          <w:color w:val="000000" w:themeColor="text1"/>
          <w:sz w:val="22"/>
          <w:szCs w:val="22"/>
        </w:rPr>
        <w:t>LECTIO MAGISTRALIS ZAHI HAWASS</w:t>
      </w:r>
      <w:r w:rsidRPr="001F7C7F">
        <w:rPr>
          <w:rFonts w:ascii="Century Gothic" w:hAnsi="Century Gothic" w:cs="Arial"/>
          <w:color w:val="000000" w:themeColor="text1"/>
          <w:sz w:val="22"/>
          <w:szCs w:val="22"/>
        </w:rPr>
        <w:t>: Sabato 3 ottobre alle ore 10 |Centro San Domenico | Piazza San Domenico 13, Bologna</w:t>
      </w:r>
    </w:p>
    <w:p w14:paraId="0E224F00" w14:textId="77777777" w:rsidR="001F7C7F" w:rsidRPr="00FF495A" w:rsidRDefault="001F7C7F" w:rsidP="001F7C7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Century Gothic" w:hAnsi="Century Gothic" w:cs="Arial"/>
          <w:b/>
          <w:bCs/>
          <w:color w:val="000000" w:themeColor="text1"/>
          <w:sz w:val="22"/>
          <w:szCs w:val="22"/>
        </w:rPr>
      </w:pPr>
      <w:r w:rsidRPr="00FF495A">
        <w:rPr>
          <w:rFonts w:ascii="Century Gothic" w:hAnsi="Century Gothic" w:cs="Arial"/>
          <w:b/>
          <w:bCs/>
          <w:color w:val="000000" w:themeColor="text1"/>
          <w:sz w:val="22"/>
          <w:szCs w:val="22"/>
        </w:rPr>
        <w:t xml:space="preserve">Ingresso gratuito previa prenotazione al link </w:t>
      </w:r>
    </w:p>
    <w:p w14:paraId="553D5B9C" w14:textId="77777777" w:rsidR="001F7C7F" w:rsidRPr="00FF495A" w:rsidRDefault="00A55E69" w:rsidP="001F7C7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Century Gothic" w:hAnsi="Century Gothic" w:cs="Arial"/>
          <w:color w:val="1432D9"/>
          <w:sz w:val="22"/>
          <w:szCs w:val="22"/>
        </w:rPr>
      </w:pPr>
      <w:hyperlink r:id="rId12" w:history="1">
        <w:r w:rsidR="001F7C7F" w:rsidRPr="00955E80">
          <w:rPr>
            <w:rStyle w:val="Collegamentoipertestuale"/>
            <w:rFonts w:ascii="Century Gothic" w:hAnsi="Century Gothic" w:cs="Arial"/>
            <w:sz w:val="22"/>
            <w:szCs w:val="22"/>
          </w:rPr>
          <w:t>https://www.mostratutankhamon.com/conferenza-zahi-hawass/</w:t>
        </w:r>
      </w:hyperlink>
    </w:p>
    <w:p w14:paraId="2DF05ABF" w14:textId="77777777" w:rsidR="001F7C7F" w:rsidRPr="001F7C7F" w:rsidRDefault="001F7C7F" w:rsidP="001F7C7F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color w:val="000000" w:themeColor="text1"/>
          <w:sz w:val="22"/>
          <w:szCs w:val="22"/>
        </w:rPr>
      </w:pPr>
      <w:r w:rsidRPr="001F7C7F">
        <w:rPr>
          <w:rFonts w:ascii="Century Gothic" w:hAnsi="Century Gothic" w:cs="Arial"/>
          <w:b/>
          <w:bCs/>
          <w:color w:val="000000" w:themeColor="text1"/>
          <w:sz w:val="22"/>
          <w:szCs w:val="22"/>
        </w:rPr>
        <w:t>FIRMA COPIE DEL NUOVO LIBRO DI ZAHI HAWASS “L’UOMO CON IL CAPPELLO”:</w:t>
      </w:r>
      <w:r w:rsidRPr="001F7C7F">
        <w:rPr>
          <w:rFonts w:ascii="Century Gothic" w:hAnsi="Century Gothic" w:cs="Arial"/>
          <w:color w:val="000000" w:themeColor="text1"/>
          <w:sz w:val="22"/>
          <w:szCs w:val="22"/>
        </w:rPr>
        <w:t xml:space="preserve"> Sabato 3 ottobre ore 15:00 | Palazzo Belloni | Sede della mostra</w:t>
      </w:r>
    </w:p>
    <w:p w14:paraId="78D61A83" w14:textId="77777777" w:rsidR="001F7C7F" w:rsidRPr="00FF495A" w:rsidRDefault="001F7C7F" w:rsidP="001F7C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color w:val="000000" w:themeColor="text1"/>
          <w:sz w:val="22"/>
          <w:szCs w:val="22"/>
        </w:rPr>
      </w:pPr>
    </w:p>
    <w:p w14:paraId="5956C33A" w14:textId="7DA45726" w:rsidR="00B14218" w:rsidRPr="00FF495A" w:rsidRDefault="0068593D" w:rsidP="008350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cs="Arial"/>
          <w:color w:val="000000" w:themeColor="text1"/>
          <w:sz w:val="22"/>
          <w:szCs w:val="22"/>
        </w:rPr>
      </w:pPr>
      <w:r>
        <w:rPr>
          <w:rFonts w:ascii="Century Gothic" w:hAnsi="Century Gothic" w:cs="Arial"/>
          <w:b/>
          <w:bCs/>
          <w:color w:val="000000" w:themeColor="text1"/>
          <w:sz w:val="22"/>
          <w:szCs w:val="22"/>
        </w:rPr>
        <w:t>ORGANIZZAZIONE</w:t>
      </w:r>
      <w:r w:rsidR="00835066" w:rsidRPr="00FF495A">
        <w:rPr>
          <w:rFonts w:ascii="Century Gothic" w:hAnsi="Century Gothic" w:cs="Arial"/>
          <w:color w:val="000000" w:themeColor="text1"/>
          <w:sz w:val="22"/>
          <w:szCs w:val="22"/>
        </w:rPr>
        <w:t xml:space="preserve">: @spaziomostre per </w:t>
      </w:r>
      <w:proofErr w:type="spellStart"/>
      <w:r w:rsidR="00835066" w:rsidRPr="00FF495A">
        <w:rPr>
          <w:rFonts w:ascii="Century Gothic" w:hAnsi="Century Gothic" w:cs="Arial"/>
          <w:color w:val="000000" w:themeColor="text1"/>
          <w:sz w:val="22"/>
          <w:szCs w:val="22"/>
        </w:rPr>
        <w:t>StoricaLab</w:t>
      </w:r>
      <w:proofErr w:type="spellEnd"/>
    </w:p>
    <w:p w14:paraId="4DB71C8E" w14:textId="77777777" w:rsidR="00835066" w:rsidRPr="00FF495A" w:rsidRDefault="00835066" w:rsidP="00835066">
      <w:pPr>
        <w:pStyle w:val="Titolo2"/>
        <w:spacing w:before="0" w:after="240"/>
        <w:rPr>
          <w:rFonts w:ascii="Century Gothic" w:hAnsi="Century Gothic"/>
          <w:color w:val="000000" w:themeColor="text1"/>
          <w:sz w:val="22"/>
          <w:szCs w:val="22"/>
        </w:rPr>
      </w:pPr>
    </w:p>
    <w:p w14:paraId="04CF627C" w14:textId="77777777" w:rsidR="00835066" w:rsidRPr="00FF495A" w:rsidRDefault="00835066" w:rsidP="00835066">
      <w:pPr>
        <w:pStyle w:val="Normale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outlineLvl w:val="0"/>
        <w:rPr>
          <w:rFonts w:ascii="Century Gothic" w:eastAsia="Helvetica Neue" w:hAnsi="Century Gothic" w:cs="Arial"/>
          <w:b/>
          <w:bCs/>
          <w:color w:val="000000"/>
          <w:sz w:val="22"/>
          <w:szCs w:val="22"/>
        </w:rPr>
      </w:pPr>
      <w:r w:rsidRPr="00FF495A">
        <w:rPr>
          <w:rFonts w:ascii="Century Gothic" w:eastAsia="Helvetica Neue" w:hAnsi="Century Gothic" w:cs="Arial"/>
          <w:b/>
          <w:bCs/>
          <w:color w:val="000000"/>
          <w:sz w:val="22"/>
          <w:szCs w:val="22"/>
        </w:rPr>
        <w:t>UFFICIO STAMPA</w:t>
      </w:r>
    </w:p>
    <w:p w14:paraId="2301F2EF" w14:textId="77777777" w:rsidR="00835066" w:rsidRPr="00FF495A" w:rsidRDefault="00835066" w:rsidP="00835066">
      <w:pPr>
        <w:pStyle w:val="Normale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outlineLvl w:val="0"/>
        <w:rPr>
          <w:rFonts w:ascii="Century Gothic" w:eastAsia="Helvetica Neue" w:hAnsi="Century Gothic" w:cs="Arial"/>
          <w:b/>
          <w:bCs/>
          <w:color w:val="000000"/>
          <w:sz w:val="22"/>
          <w:szCs w:val="22"/>
        </w:rPr>
      </w:pPr>
      <w:r w:rsidRPr="00FF495A">
        <w:rPr>
          <w:rFonts w:ascii="Century Gothic" w:eastAsia="Helvetica Neue" w:hAnsi="Century Gothic" w:cs="Arial"/>
          <w:b/>
          <w:bCs/>
          <w:color w:val="000000"/>
          <w:sz w:val="22"/>
          <w:szCs w:val="22"/>
        </w:rPr>
        <w:t>CULTURALIA DI NORMA WALTMANN</w:t>
      </w:r>
    </w:p>
    <w:p w14:paraId="1CD18408" w14:textId="77777777" w:rsidR="00835066" w:rsidRPr="00FF495A" w:rsidRDefault="00835066" w:rsidP="00835066">
      <w:pPr>
        <w:pStyle w:val="Normale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Century Gothic" w:eastAsia="Helvetica Neue" w:hAnsi="Century Gothic" w:cs="Arial"/>
          <w:b/>
          <w:bCs/>
          <w:color w:val="000000"/>
          <w:sz w:val="22"/>
          <w:szCs w:val="22"/>
        </w:rPr>
      </w:pPr>
    </w:p>
    <w:p w14:paraId="2CC2EC24" w14:textId="77777777" w:rsidR="00835066" w:rsidRPr="00FF495A" w:rsidRDefault="00835066" w:rsidP="00835066">
      <w:pPr>
        <w:pStyle w:val="Normale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Century Gothic" w:eastAsia="Helvetica Neue" w:hAnsi="Century Gothic" w:cs="Arial"/>
          <w:b/>
          <w:bCs/>
          <w:color w:val="000000"/>
          <w:sz w:val="22"/>
          <w:szCs w:val="22"/>
        </w:rPr>
      </w:pPr>
      <w:r w:rsidRPr="00FF495A">
        <w:rPr>
          <w:rFonts w:ascii="Century Gothic" w:eastAsia="Helvetica Neue" w:hAnsi="Century Gothic" w:cs="Arial"/>
          <w:b/>
          <w:bCs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07D36C39" wp14:editId="54EB8A24">
                <wp:extent cx="799465" cy="542290"/>
                <wp:effectExtent l="0" t="0" r="0" b="0"/>
                <wp:docPr id="1073741831" name="officeArt object" descr="Immagine che contiene testo, clipart&#10;&#10;Descrizione generata automaticament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9754" cy="542813"/>
                          <a:chOff x="0" y="0"/>
                          <a:chExt cx="799753" cy="542812"/>
                        </a:xfrm>
                      </wpg:grpSpPr>
                      <wps:wsp>
                        <wps:cNvPr id="1073741829" name="Rettangolo"/>
                        <wps:cNvSpPr/>
                        <wps:spPr>
                          <a:xfrm>
                            <a:off x="-1" y="-1"/>
                            <a:ext cx="799755" cy="5428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magine" descr="Immagine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2" y="438"/>
                            <a:ext cx="799149" cy="5419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1EFB7226" id="officeArt object" o:spid="_x0000_s1026" alt="Immagine che contiene testo, clipart&#10;&#10;Descrizione generata automaticamente" style="width:62.95pt;height:42.7pt;mso-position-horizontal-relative:char;mso-position-vertical-relative:line" coordsize="7997,54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">
                <v:rect id="Rettangolo" o:spid="_x0000_s1027" style="position:absolute;width:7997;height:54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&#13;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" o:spid="_x0000_s1028" type="#_x0000_t75" alt="Immagine" style="position:absolute;left:3;top:4;width:7991;height:54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" strokeweight="1pt">
                  <v:stroke miterlimit="4"/>
                  <v:imagedata r:id="rId14" o:title="Immagine"/>
                </v:shape>
                <w10:anchorlock/>
              </v:group>
            </w:pict>
          </mc:Fallback>
        </mc:AlternateContent>
      </w:r>
    </w:p>
    <w:p w14:paraId="4CE9F49F" w14:textId="77777777" w:rsidR="00835066" w:rsidRPr="00FF495A" w:rsidRDefault="00835066" w:rsidP="00835066">
      <w:pPr>
        <w:pStyle w:val="Normale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Century Gothic" w:eastAsia="Helvetica Neue" w:hAnsi="Century Gothic" w:cs="Arial"/>
          <w:b/>
          <w:bCs/>
          <w:color w:val="000000"/>
          <w:sz w:val="22"/>
          <w:szCs w:val="22"/>
        </w:rPr>
      </w:pPr>
    </w:p>
    <w:p w14:paraId="465A65E8" w14:textId="77777777" w:rsidR="00835066" w:rsidRPr="00FF495A" w:rsidRDefault="00835066" w:rsidP="00835066">
      <w:pPr>
        <w:pStyle w:val="Normale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Century Gothic" w:hAnsi="Century Gothic" w:cs="Arial"/>
          <w:color w:val="000000" w:themeColor="text1"/>
          <w:sz w:val="22"/>
          <w:szCs w:val="22"/>
          <w:lang w:val="en-US"/>
        </w:rPr>
      </w:pPr>
      <w:r w:rsidRPr="00FF495A">
        <w:rPr>
          <w:rFonts w:ascii="Century Gothic" w:hAnsi="Century Gothic" w:cs="Arial"/>
          <w:color w:val="000000" w:themeColor="text1"/>
          <w:sz w:val="22"/>
          <w:szCs w:val="22"/>
          <w:lang w:val="en-US"/>
        </w:rPr>
        <w:t xml:space="preserve">Tel +39 051 6569105 – Mob +39 392 2527126 </w:t>
      </w:r>
    </w:p>
    <w:p w14:paraId="15044F93" w14:textId="77777777" w:rsidR="00835066" w:rsidRPr="00FF495A" w:rsidRDefault="00A55E69" w:rsidP="00835066">
      <w:pPr>
        <w:pStyle w:val="Normale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Century Gothic" w:eastAsia="Helvetica Neue" w:hAnsi="Century Gothic" w:cs="Arial"/>
          <w:color w:val="000000" w:themeColor="text1"/>
          <w:sz w:val="22"/>
          <w:szCs w:val="22"/>
          <w:lang w:val="en-US"/>
        </w:rPr>
      </w:pPr>
      <w:hyperlink r:id="rId15" w:history="1">
        <w:r w:rsidR="00835066" w:rsidRPr="00FF495A">
          <w:rPr>
            <w:rStyle w:val="Collegamentoipertestuale"/>
            <w:rFonts w:ascii="Century Gothic" w:eastAsia="Helvetica Neue" w:hAnsi="Century Gothic" w:cs="Arial"/>
            <w:color w:val="000000" w:themeColor="text1"/>
            <w:sz w:val="22"/>
            <w:szCs w:val="22"/>
            <w:lang w:val="en-US"/>
          </w:rPr>
          <w:t>info@culturaliart.com</w:t>
        </w:r>
      </w:hyperlink>
      <w:r w:rsidR="00835066" w:rsidRPr="00FF495A">
        <w:rPr>
          <w:rFonts w:ascii="Century Gothic" w:eastAsia="Helvetica Neue" w:hAnsi="Century Gothic" w:cs="Arial"/>
          <w:color w:val="000000" w:themeColor="text1"/>
          <w:sz w:val="22"/>
          <w:szCs w:val="22"/>
          <w:lang w:val="en-US"/>
        </w:rPr>
        <w:t xml:space="preserve"> </w:t>
      </w:r>
    </w:p>
    <w:p w14:paraId="220FC6CE" w14:textId="71BCBFA6" w:rsidR="00334229" w:rsidRPr="00FF495A" w:rsidRDefault="00A55E69" w:rsidP="00B56C39">
      <w:pPr>
        <w:pStyle w:val="Normale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Century Gothic" w:hAnsi="Century Gothic" w:cs="Arial"/>
          <w:sz w:val="22"/>
          <w:szCs w:val="22"/>
          <w:lang w:val="en-US"/>
        </w:rPr>
      </w:pPr>
      <w:hyperlink r:id="rId16" w:history="1">
        <w:r w:rsidR="00835066" w:rsidRPr="00FF495A">
          <w:rPr>
            <w:rStyle w:val="Collegamentoipertestuale"/>
            <w:rFonts w:ascii="Century Gothic" w:eastAsia="Helvetica Neue" w:hAnsi="Century Gothic" w:cs="Arial"/>
            <w:color w:val="000000" w:themeColor="text1"/>
            <w:sz w:val="22"/>
            <w:szCs w:val="22"/>
            <w:lang w:val="en-US"/>
          </w:rPr>
          <w:t>www.culturaliart.com</w:t>
        </w:r>
      </w:hyperlink>
    </w:p>
    <w:sectPr w:rsidR="00334229" w:rsidRPr="00FF495A" w:rsidSect="00E71146">
      <w:pgSz w:w="11900" w:h="16840"/>
      <w:pgMar w:top="4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C0793"/>
    <w:multiLevelType w:val="multilevel"/>
    <w:tmpl w:val="A05099D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E8E4A2B"/>
    <w:multiLevelType w:val="hybridMultilevel"/>
    <w:tmpl w:val="4EF2F58E"/>
    <w:lvl w:ilvl="0" w:tplc="1F8EFD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A3587"/>
    <w:multiLevelType w:val="hybridMultilevel"/>
    <w:tmpl w:val="92041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168F8"/>
    <w:multiLevelType w:val="hybridMultilevel"/>
    <w:tmpl w:val="9DAC5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B4974"/>
    <w:multiLevelType w:val="multilevel"/>
    <w:tmpl w:val="3CD2AB5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797140626">
    <w:abstractNumId w:val="0"/>
  </w:num>
  <w:num w:numId="2" w16cid:durableId="494304243">
    <w:abstractNumId w:val="4"/>
  </w:num>
  <w:num w:numId="3" w16cid:durableId="461773557">
    <w:abstractNumId w:val="3"/>
  </w:num>
  <w:num w:numId="4" w16cid:durableId="1066415629">
    <w:abstractNumId w:val="2"/>
  </w:num>
  <w:num w:numId="5" w16cid:durableId="2011326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66"/>
    <w:rsid w:val="000031E9"/>
    <w:rsid w:val="00012327"/>
    <w:rsid w:val="000140BD"/>
    <w:rsid w:val="0002518D"/>
    <w:rsid w:val="0002775E"/>
    <w:rsid w:val="00067C5F"/>
    <w:rsid w:val="000B655C"/>
    <w:rsid w:val="000F354A"/>
    <w:rsid w:val="000F7673"/>
    <w:rsid w:val="00117E3B"/>
    <w:rsid w:val="0012541A"/>
    <w:rsid w:val="001832EF"/>
    <w:rsid w:val="001A563D"/>
    <w:rsid w:val="001F7C7F"/>
    <w:rsid w:val="00251B2C"/>
    <w:rsid w:val="00271C7C"/>
    <w:rsid w:val="00334229"/>
    <w:rsid w:val="00362B14"/>
    <w:rsid w:val="003A6D62"/>
    <w:rsid w:val="0042539F"/>
    <w:rsid w:val="0042634E"/>
    <w:rsid w:val="004C0F5B"/>
    <w:rsid w:val="004E0361"/>
    <w:rsid w:val="004E4D0A"/>
    <w:rsid w:val="004E7D2B"/>
    <w:rsid w:val="00513A16"/>
    <w:rsid w:val="0056239F"/>
    <w:rsid w:val="00562D91"/>
    <w:rsid w:val="00572B64"/>
    <w:rsid w:val="005C49A1"/>
    <w:rsid w:val="00666592"/>
    <w:rsid w:val="0068593D"/>
    <w:rsid w:val="006975A1"/>
    <w:rsid w:val="006A593E"/>
    <w:rsid w:val="006B16B5"/>
    <w:rsid w:val="006D2A8C"/>
    <w:rsid w:val="006E5071"/>
    <w:rsid w:val="006F552E"/>
    <w:rsid w:val="00722051"/>
    <w:rsid w:val="00726397"/>
    <w:rsid w:val="00795250"/>
    <w:rsid w:val="007A4CA5"/>
    <w:rsid w:val="007A7E98"/>
    <w:rsid w:val="007C468C"/>
    <w:rsid w:val="0082206C"/>
    <w:rsid w:val="008273C0"/>
    <w:rsid w:val="00834969"/>
    <w:rsid w:val="00835066"/>
    <w:rsid w:val="00846B00"/>
    <w:rsid w:val="008851C5"/>
    <w:rsid w:val="008A0CE9"/>
    <w:rsid w:val="008A72BC"/>
    <w:rsid w:val="008B019F"/>
    <w:rsid w:val="008C7A90"/>
    <w:rsid w:val="008D0B52"/>
    <w:rsid w:val="008E1193"/>
    <w:rsid w:val="00903FD3"/>
    <w:rsid w:val="009249BD"/>
    <w:rsid w:val="0093610E"/>
    <w:rsid w:val="00946A7B"/>
    <w:rsid w:val="00977E71"/>
    <w:rsid w:val="0098516D"/>
    <w:rsid w:val="00986745"/>
    <w:rsid w:val="00A55E69"/>
    <w:rsid w:val="00AA4BAF"/>
    <w:rsid w:val="00AC6600"/>
    <w:rsid w:val="00AE76C0"/>
    <w:rsid w:val="00B1175B"/>
    <w:rsid w:val="00B14218"/>
    <w:rsid w:val="00B5462E"/>
    <w:rsid w:val="00B56C39"/>
    <w:rsid w:val="00B82A7A"/>
    <w:rsid w:val="00BB2ADC"/>
    <w:rsid w:val="00BE6387"/>
    <w:rsid w:val="00C42799"/>
    <w:rsid w:val="00C64619"/>
    <w:rsid w:val="00C91698"/>
    <w:rsid w:val="00CF2023"/>
    <w:rsid w:val="00D14D61"/>
    <w:rsid w:val="00D415B3"/>
    <w:rsid w:val="00D75A2B"/>
    <w:rsid w:val="00DD5158"/>
    <w:rsid w:val="00DF01CC"/>
    <w:rsid w:val="00E02403"/>
    <w:rsid w:val="00E26F73"/>
    <w:rsid w:val="00E71146"/>
    <w:rsid w:val="00EA3AC8"/>
    <w:rsid w:val="00EC509F"/>
    <w:rsid w:val="00ED5E08"/>
    <w:rsid w:val="00F3702B"/>
    <w:rsid w:val="00F645CE"/>
    <w:rsid w:val="00FB3188"/>
    <w:rsid w:val="00FF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93E2F"/>
  <w15:chartTrackingRefBased/>
  <w15:docId w15:val="{70E6B56E-1CB3-3F41-965F-7AFA0D88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066"/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35066"/>
    <w:pPr>
      <w:widowControl w:val="0"/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35066"/>
    <w:pPr>
      <w:widowControl w:val="0"/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835066"/>
    <w:rPr>
      <w:rFonts w:ascii="Arial" w:eastAsia="Arial" w:hAnsi="Arial" w:cs="Arial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35066"/>
    <w:rPr>
      <w:rFonts w:ascii="Arial" w:eastAsia="Arial" w:hAnsi="Arial" w:cs="Arial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unhideWhenUsed/>
    <w:qFormat/>
    <w:rsid w:val="00835066"/>
    <w:rPr>
      <w:color w:val="0563C1" w:themeColor="hyperlink"/>
      <w:u w:val="single"/>
    </w:rPr>
  </w:style>
  <w:style w:type="paragraph" w:customStyle="1" w:styleId="Normale1">
    <w:name w:val="Normale1"/>
    <w:qFormat/>
    <w:rsid w:val="0083506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1yc453h">
    <w:name w:val="x1yc453h"/>
    <w:basedOn w:val="Normale"/>
    <w:rsid w:val="001A563D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F7C7F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1F7C7F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1F7C7F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7C468C"/>
    <w:rPr>
      <w:b/>
      <w:bCs/>
    </w:rPr>
  </w:style>
  <w:style w:type="paragraph" w:styleId="Didascalia">
    <w:name w:val="caption"/>
    <w:basedOn w:val="Normale"/>
    <w:next w:val="Normale"/>
    <w:uiPriority w:val="35"/>
    <w:unhideWhenUsed/>
    <w:qFormat/>
    <w:rsid w:val="00271C7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mostratutankhamon.com/conferenza-zahi-hawass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ulturaliart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tutankhamoninmostra.com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info@culturaliart.com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2026-09-16T15:21:00Z</dcterms:created>
  <dcterms:modified xsi:type="dcterms:W3CDTF">2026-09-21T11:47:00Z</dcterms:modified>
</cp:coreProperties>
</file>