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rtl w:val="0"/>
          <w:lang w:val="it-IT"/>
        </w:rPr>
        <w:t>Comunicato stampa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36"/>
          <w:szCs w:val="36"/>
          <w:lang w:val="it-IT"/>
        </w:rPr>
      </w:pPr>
      <w:r>
        <w:rPr>
          <w:rFonts w:ascii="Arial Narrow" w:hAnsi="Arial Narrow"/>
          <w:sz w:val="36"/>
          <w:szCs w:val="36"/>
          <w:rtl w:val="0"/>
          <w:lang w:val="it-IT"/>
        </w:rPr>
        <w:t>Ecco le</w:t>
      </w:r>
      <w:r>
        <w:rPr>
          <w:rFonts w:ascii="Arial Narrow" w:hAnsi="Arial Narrow"/>
          <w:sz w:val="36"/>
          <w:szCs w:val="36"/>
          <w:rtl w:val="0"/>
          <w:lang w:val="it-IT"/>
        </w:rPr>
        <w:t xml:space="preserve"> nuove mostre estive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36"/>
          <w:szCs w:val="36"/>
          <w:lang w:val="it-IT"/>
        </w:rPr>
      </w:pPr>
      <w:r>
        <w:rPr>
          <w:rFonts w:ascii="Arial Narrow" w:hAnsi="Arial Narrow"/>
          <w:sz w:val="36"/>
          <w:szCs w:val="36"/>
          <w:rtl w:val="0"/>
          <w:lang w:val="it-IT"/>
        </w:rPr>
        <w:t>di</w:t>
      </w:r>
      <w:r>
        <w:rPr>
          <w:rFonts w:ascii="Arial Narrow" w:hAnsi="Arial Narrow"/>
          <w:sz w:val="36"/>
          <w:szCs w:val="36"/>
          <w:rtl w:val="0"/>
          <w:lang w:val="it-IT"/>
        </w:rPr>
        <w:t xml:space="preserve"> Palazzo Lucarini</w:t>
      </w:r>
      <w:r>
        <w:rPr>
          <w:rFonts w:ascii="Arial Narrow" w:hAnsi="Arial Narrow"/>
          <w:sz w:val="36"/>
          <w:szCs w:val="36"/>
          <w:rtl w:val="0"/>
          <w:lang w:val="it-IT"/>
        </w:rPr>
        <w:t xml:space="preserve"> a Trevi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rtl w:val="0"/>
          <w:lang w:val="it-IT"/>
        </w:rPr>
        <w:t>dal 6 luglio 2024</w:t>
      </w:r>
    </w:p>
    <w:p>
      <w:pPr>
        <w:pStyle w:val="Normal.0"/>
        <w:widowControl w:val="0"/>
        <w:pBdr>
          <w:top w:val="nil"/>
          <w:left w:val="nil"/>
          <w:bottom w:val="single" w:color="000000" w:sz="6" w:space="0" w:shadow="0" w:frame="0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36"/>
          <w:szCs w:val="36"/>
          <w:lang w:val="it-IT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rPr>
          <w:rFonts w:ascii="Arial Narrow" w:cs="Arial Narrow" w:hAnsi="Arial Narrow" w:eastAsia="Arial Narrow"/>
          <w:sz w:val="36"/>
          <w:szCs w:val="36"/>
          <w:lang w:val="it-IT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caps w:val="1"/>
          <w:sz w:val="36"/>
          <w:szCs w:val="36"/>
          <w:lang w:val="it-IT"/>
        </w:rPr>
      </w:pPr>
      <w:r>
        <w:rPr>
          <w:rFonts w:ascii="Arial Narrow" w:hAnsi="Arial Narrow"/>
          <w:sz w:val="36"/>
          <w:szCs w:val="36"/>
          <w:rtl w:val="0"/>
          <w:lang w:val="it-IT"/>
        </w:rPr>
        <w:t>FRANCO FIORILLO</w:t>
      </w:r>
      <w:r>
        <w:rPr>
          <w:rFonts w:ascii="Arial Narrow" w:hAnsi="Arial Narrow"/>
          <w:sz w:val="36"/>
          <w:szCs w:val="36"/>
          <w:rtl w:val="0"/>
          <w:lang w:val="it-IT"/>
        </w:rPr>
        <w:t xml:space="preserve"> - </w:t>
      </w:r>
      <w:r>
        <w:rPr>
          <w:rFonts w:ascii="Arial Narrow" w:hAnsi="Arial Narrow"/>
          <w:caps w:val="1"/>
          <w:sz w:val="36"/>
          <w:szCs w:val="36"/>
          <w:rtl w:val="0"/>
          <w:lang w:val="it-IT"/>
        </w:rPr>
        <w:t>Notre Dame de Fukushima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36"/>
          <w:szCs w:val="36"/>
          <w:lang w:val="it-IT"/>
        </w:rPr>
      </w:pPr>
      <w:r>
        <w:rPr>
          <w:rFonts w:ascii="Arial Narrow" w:hAnsi="Arial Narrow"/>
          <w:sz w:val="36"/>
          <w:szCs w:val="36"/>
          <w:rtl w:val="0"/>
          <w:lang w:val="it-IT"/>
        </w:rPr>
        <w:t>Etica ed estetica della catastrofe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36"/>
          <w:szCs w:val="36"/>
          <w:lang w:val="it-IT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22"/>
          <w:szCs w:val="22"/>
          <w:lang w:val="it-IT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 xml:space="preserve">Una grande mostra personale </w:t>
      </w:r>
      <w:r>
        <w:rPr>
          <w:rFonts w:ascii="Arial Narrow" w:hAnsi="Arial Narrow"/>
          <w:sz w:val="22"/>
          <w:szCs w:val="22"/>
          <w:rtl w:val="0"/>
          <w:lang w:val="it-IT"/>
        </w:rPr>
        <w:t>per tematizzare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it-IT"/>
        </w:rPr>
        <w:t>il concetto di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catastrofe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mediante il confronto tra espressione artistica e nuove tecnologie</w:t>
      </w:r>
      <w:r>
        <w:rPr>
          <w:rFonts w:ascii="Arial Narrow" w:hAnsi="Arial Narrow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 xml:space="preserve">Un viaggio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vertiginoso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tra </w:t>
      </w:r>
      <w:r>
        <w:rPr>
          <w:rFonts w:ascii="Arial Narrow" w:hAnsi="Arial Narrow"/>
          <w:sz w:val="22"/>
          <w:szCs w:val="22"/>
          <w:rtl w:val="0"/>
          <w:lang w:val="it-IT"/>
        </w:rPr>
        <w:t>Artificial Intelligence,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immagini neo-apocalittiche e domande sul ruolo dell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artista</w:t>
      </w:r>
      <w:r>
        <w:rPr>
          <w:rFonts w:ascii="Arial Narrow" w:hAnsi="Arial Narrow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Sabato 6 luglio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alle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1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8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:30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inaugurer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a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Palazzo Lucarini Contemporary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(Trevi)</w:t>
      </w:r>
      <w:r>
        <w:rPr>
          <w:rFonts w:ascii="Arial Narrow" w:hAnsi="Arial Narrow"/>
          <w:sz w:val="22"/>
          <w:szCs w:val="22"/>
          <w:rtl w:val="0"/>
          <w:lang w:val="it-IT"/>
        </w:rPr>
        <w:t>,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>Franco Fiorillo.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Notre Dame de Fukushima. 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Etica ed estetica della catastrofe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, mostra personale a cura di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Maurizio Coccia </w:t>
      </w:r>
      <w:r>
        <w:rPr>
          <w:rFonts w:ascii="Arial Narrow" w:hAnsi="Arial Narrow"/>
          <w:sz w:val="22"/>
          <w:szCs w:val="22"/>
          <w:rtl w:val="0"/>
          <w:lang w:val="it-IT"/>
        </w:rPr>
        <w:t>e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 Mara Predicatori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. 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lang w:val="it-IT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S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i tratta di un progetto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dalla gestazione pluriennale incardinato </w:t>
      </w:r>
      <w:r>
        <w:rPr>
          <w:rFonts w:ascii="Arial Narrow" w:hAnsi="Arial Narrow"/>
          <w:sz w:val="22"/>
          <w:szCs w:val="22"/>
          <w:rtl w:val="0"/>
          <w:lang w:val="it-IT"/>
        </w:rPr>
        <w:t>al tema complesso e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d estremamente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attuale della catastrofe.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Per questa mostra Franco </w:t>
      </w:r>
      <w:r>
        <w:rPr>
          <w:rFonts w:ascii="Arial Narrow" w:hAnsi="Arial Narrow"/>
          <w:sz w:val="22"/>
          <w:szCs w:val="22"/>
          <w:rtl w:val="0"/>
          <w:lang w:val="it-IT"/>
        </w:rPr>
        <w:t>Fiorillo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ha deciso di passare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it-IT"/>
        </w:rPr>
        <w:t>al</w:t>
      </w:r>
      <w:r>
        <w:rPr>
          <w:rFonts w:ascii="Arial Narrow" w:hAnsi="Arial Narrow"/>
          <w:sz w:val="22"/>
          <w:szCs w:val="22"/>
          <w:rtl w:val="0"/>
          <w:lang w:val="it-IT"/>
        </w:rPr>
        <w:t>l'intelligenza artificiale per progettare le sue opere</w:t>
      </w:r>
      <w:r>
        <w:rPr>
          <w:rFonts w:ascii="Arial Narrow" w:hAnsi="Arial Narrow"/>
          <w:sz w:val="22"/>
          <w:szCs w:val="22"/>
          <w:rtl w:val="0"/>
          <w:lang w:val="it-IT"/>
        </w:rPr>
        <w:t>, ma proponendone un uso umanistico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. </w:t>
      </w:r>
      <w:r>
        <w:rPr>
          <w:rFonts w:ascii="Arial Narrow" w:hAnsi="Arial Narrow"/>
          <w:sz w:val="22"/>
          <w:szCs w:val="22"/>
          <w:rtl w:val="0"/>
          <w:lang w:val="it-IT"/>
        </w:rPr>
        <w:t>Ci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ò </w:t>
      </w:r>
      <w:r>
        <w:rPr>
          <w:rFonts w:ascii="Arial Narrow" w:hAnsi="Arial Narrow"/>
          <w:sz w:val="22"/>
          <w:szCs w:val="22"/>
          <w:rtl w:val="0"/>
          <w:lang w:val="it-IT"/>
        </w:rPr>
        <w:t>ha significato in primo luogo stabilire un codice generativo relazionale. Una modalit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espansiva della propria coscienza che si confronta con i risultati esecutivi della macchina. 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intervento manuale conclusivo, infatti, restituisce la fragranza dell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imprevisto che 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 Narrow" w:hAnsi="Arial Narrow"/>
          <w:sz w:val="22"/>
          <w:szCs w:val="22"/>
          <w:rtl w:val="0"/>
          <w:lang w:val="it-IT"/>
        </w:rPr>
        <w:t>la caratteristica dell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elemento umano, in quanto essere biologico ed esistenziale, delle opere. Un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occasione, quindi, per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esplorare nuovi territori </w:t>
      </w:r>
      <w:r>
        <w:rPr>
          <w:rFonts w:ascii="Arial Narrow" w:hAnsi="Arial Narrow"/>
          <w:sz w:val="22"/>
          <w:szCs w:val="22"/>
          <w:rtl w:val="0"/>
          <w:lang w:val="it-IT"/>
        </w:rPr>
        <w:t>di senso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, tra dimensione pubblica e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inquietudine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privata. Le opere di Fiorillo infatti riflettono sulle conseguenze dei disastri, sia collettivi </w:t>
      </w:r>
      <w:r>
        <w:rPr>
          <w:rFonts w:ascii="Arial Narrow" w:hAnsi="Arial Narrow"/>
          <w:sz w:val="22"/>
          <w:szCs w:val="22"/>
          <w:rtl w:val="0"/>
          <w:lang w:val="it-IT"/>
        </w:rPr>
        <w:t>sia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personali, </w:t>
      </w:r>
      <w:r>
        <w:rPr>
          <w:rFonts w:ascii="Arial Narrow" w:hAnsi="Arial Narrow"/>
          <w:sz w:val="22"/>
          <w:szCs w:val="22"/>
          <w:rtl w:val="0"/>
          <w:lang w:val="it-IT"/>
        </w:rPr>
        <w:t>a partire dalla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tragedia di Fukushima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, elevata al rango di compendio universale di tutti i fantasmi legati alla 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“</w:t>
      </w:r>
      <w:r>
        <w:rPr>
          <w:rFonts w:ascii="Arial Narrow" w:hAnsi="Arial Narrow"/>
          <w:sz w:val="22"/>
          <w:szCs w:val="22"/>
          <w:rtl w:val="0"/>
          <w:lang w:val="it-IT"/>
        </w:rPr>
        <w:t>catastrofe finale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”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. Ogni lavoro 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accompagnato da un rigoroso impianto filosofico </w:t>
      </w:r>
      <w:r>
        <w:rPr>
          <w:rFonts w:ascii="Arial Narrow" w:hAnsi="Arial Narrow"/>
          <w:sz w:val="22"/>
          <w:szCs w:val="22"/>
          <w:rtl w:val="0"/>
          <w:lang w:val="it-IT"/>
        </w:rPr>
        <w:t>nonch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é </w:t>
      </w:r>
      <w:r>
        <w:rPr>
          <w:rFonts w:ascii="Arial Narrow" w:hAnsi="Arial Narrow"/>
          <w:sz w:val="22"/>
          <w:szCs w:val="22"/>
          <w:rtl w:val="0"/>
          <w:lang w:val="it-IT"/>
        </w:rPr>
        <w:t>da una straordinaria fascinazione estetica.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Un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o straniante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itinerario tra centinaia di piccoli pezzi </w:t>
      </w:r>
      <w:r>
        <w:rPr>
          <w:rFonts w:ascii="Arial Narrow" w:hAnsi="Arial Narrow"/>
          <w:sz w:val="22"/>
          <w:szCs w:val="22"/>
          <w:rtl w:val="0"/>
          <w:lang w:val="it-IT"/>
        </w:rPr>
        <w:t>dall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apparenza vintage, ci accompagna in un diorama percorribile e caleidoscopico articolato lungo le sale di Palazzo Lucarini, senza soluzione di continuit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à</w:t>
      </w:r>
      <w:r>
        <w:rPr>
          <w:rFonts w:ascii="Arial Narrow" w:hAnsi="Arial Narrow"/>
          <w:sz w:val="22"/>
          <w:szCs w:val="22"/>
          <w:rtl w:val="0"/>
          <w:lang w:val="it-IT"/>
        </w:rPr>
        <w:t>. Una narrazione non lineare che ci riporta sempre al punto di partenza, ossia alla responsabilit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- nel dramma, nella catastrofe - del genere umano, in perenne tensione, sospeso tra libero arbitrio e norme etiche.</w:t>
      </w: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  <w:lang w:val="it-IT"/>
        </w:rPr>
      </w:pP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In occasione della mostra, l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o stesso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artista dar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vita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, nei giorni 17 e 18 luglio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,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a un workshop esperienziale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-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per e con adolescenti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-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dal titolo 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Social Sculpture Campus: Ognun* </w:t>
      </w:r>
      <w:r>
        <w:rPr>
          <w:rFonts w:ascii="Arial Narrow" w:hAnsi="Arial Narrow" w:hint="default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è 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it-IT"/>
        </w:rPr>
        <w:t>un* artista. Percorsi di arte, politica e societ</w:t>
      </w:r>
      <w:r>
        <w:rPr>
          <w:rFonts w:ascii="Arial Narrow" w:hAnsi="Arial Narrow" w:hint="default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it-IT"/>
        </w:rPr>
        <w:t>à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organizzata con la Cooperativa Densa all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interno di un ampio programma dedicato al </w:t>
      </w:r>
      <w:r>
        <w:rPr>
          <w:rFonts w:ascii="Arial Narrow" w:hAnsi="Arial Narrow"/>
          <w:b w:val="1"/>
          <w:bCs w:val="1"/>
          <w:sz w:val="22"/>
          <w:szCs w:val="22"/>
          <w:shd w:val="clear" w:color="auto" w:fill="ffffff"/>
          <w:rtl w:val="0"/>
          <w:lang w:val="it-IT"/>
        </w:rPr>
        <w:t>Welfare Culturale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. </w:t>
      </w: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  <w:lang w:val="it-IT"/>
        </w:rPr>
      </w:pP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  <w:lang w:val="it-IT"/>
        </w:rPr>
      </w:pP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b w:val="1"/>
          <w:bCs w:val="1"/>
          <w:sz w:val="22"/>
          <w:szCs w:val="22"/>
          <w:shd w:val="clear" w:color="auto" w:fill="ffffff"/>
          <w:lang w:val="it-IT"/>
        </w:rPr>
      </w:pP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  <w:lang w:val="it-IT"/>
        </w:rPr>
      </w:pPr>
    </w:p>
    <w:p>
      <w:pPr>
        <w:pStyle w:val="Normal.0"/>
        <w:suppressAutoHyphens w:val="1"/>
        <w:spacing w:after="20"/>
        <w:jc w:val="center"/>
        <w:rPr>
          <w:rFonts w:ascii="Arial Narrow" w:cs="Arial Narrow" w:hAnsi="Arial Narrow" w:eastAsia="Arial Narrow"/>
          <w:sz w:val="40"/>
          <w:szCs w:val="40"/>
          <w:lang w:val="it-IT"/>
        </w:rPr>
      </w:pPr>
      <w:r>
        <w:rPr>
          <w:rFonts w:ascii="Arial Narrow" w:hAnsi="Arial Narrow"/>
          <w:sz w:val="40"/>
          <w:szCs w:val="40"/>
          <w:rtl w:val="0"/>
          <w:lang w:val="it-IT"/>
        </w:rPr>
        <w:t>BOYS DON</w:t>
      </w:r>
      <w:r>
        <w:rPr>
          <w:rFonts w:ascii="Arial Narrow" w:hAnsi="Arial Narrow" w:hint="default"/>
          <w:sz w:val="40"/>
          <w:szCs w:val="40"/>
          <w:rtl w:val="0"/>
          <w:lang w:val="it-IT"/>
        </w:rPr>
        <w:t>’</w:t>
      </w:r>
      <w:r>
        <w:rPr>
          <w:rFonts w:ascii="Arial Narrow" w:hAnsi="Arial Narrow"/>
          <w:sz w:val="40"/>
          <w:szCs w:val="40"/>
          <w:rtl w:val="0"/>
          <w:lang w:val="it-IT"/>
        </w:rPr>
        <w:t>T CRY</w:t>
      </w:r>
      <w:r>
        <w:rPr>
          <w:rFonts w:ascii="Arial Narrow" w:hAnsi="Arial Narrow"/>
          <w:sz w:val="40"/>
          <w:szCs w:val="40"/>
          <w:rtl w:val="0"/>
          <w:lang w:val="it-IT"/>
        </w:rPr>
        <w:t xml:space="preserve"> GALLERY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center"/>
        <w:rPr>
          <w:rFonts w:ascii="Arial Narrow" w:cs="Arial Narrow" w:hAnsi="Arial Narrow" w:eastAsia="Arial Narrow"/>
          <w:sz w:val="40"/>
          <w:szCs w:val="40"/>
          <w:lang w:val="it-IT"/>
        </w:rPr>
      </w:pPr>
      <w:r>
        <w:rPr>
          <w:rFonts w:ascii="Arial Narrow" w:hAnsi="Arial Narrow"/>
          <w:sz w:val="40"/>
          <w:szCs w:val="40"/>
          <w:rtl w:val="0"/>
          <w:lang w:val="it-IT"/>
        </w:rPr>
        <w:t>Giorgio Cesarini</w:t>
      </w:r>
      <w:r>
        <w:rPr>
          <w:rFonts w:ascii="Arial Narrow" w:hAnsi="Arial Narrow"/>
          <w:sz w:val="40"/>
          <w:szCs w:val="40"/>
          <w:rtl w:val="0"/>
          <w:lang w:val="it-IT"/>
        </w:rPr>
        <w:t xml:space="preserve">. </w:t>
      </w:r>
      <w:r>
        <w:rPr>
          <w:rFonts w:ascii="Arial Narrow" w:hAnsi="Arial Narrow"/>
          <w:sz w:val="40"/>
          <w:szCs w:val="40"/>
          <w:rtl w:val="0"/>
          <w:lang w:val="it-IT"/>
        </w:rPr>
        <w:t>Sociook</w:t>
      </w: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  <w:lang w:val="it-IT"/>
        </w:rPr>
      </w:pP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</w:rPr>
      </w:pP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Parallelamente alla mostra 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>Notre  dame de Fukushima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, inaugura, presso la Cappella di Palazzo Lucarini, l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installazione di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</w:t>
      </w:r>
      <w:r>
        <w:rPr>
          <w:rFonts w:ascii="Arial Narrow" w:hAnsi="Arial Narrow"/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Giorgio Cesarini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dal titolo 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Sociook.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Si tratta del decimo episodio della serie 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it-IT"/>
        </w:rPr>
        <w:t>Boys don</w:t>
      </w:r>
      <w:r>
        <w:rPr>
          <w:rFonts w:ascii="Arial Narrow" w:hAnsi="Arial Narrow" w:hint="default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it-IT"/>
        </w:rPr>
        <w:t>t cry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 gallery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, parte di un progetto collaterale che accompagna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fr-FR"/>
        </w:rPr>
        <w:t xml:space="preserve">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ogni nuova inaugurazione di Palazzo Lucarini, in collaborazione con le Accademie di Belle Arti dell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Aquila e di Perugia, a cura di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 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Maurizio Coccia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 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e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 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Mario Consiglio.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L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installazione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consiste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di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alcune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particolari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torte realizzate da 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“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ma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dri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”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appositamente selezionate. I dolci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segu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on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o un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estetica che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si rif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direttamente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a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lle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figure 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‘‘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angeliche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 xml:space="preserve">‘‘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protagoniste dell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A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nime giappones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e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</w:t>
      </w:r>
      <w:r>
        <w:rPr>
          <w:rFonts w:ascii="Arial Narrow" w:hAnsi="Arial Narrow"/>
          <w:b w:val="1"/>
          <w:bCs w:val="1"/>
          <w:sz w:val="22"/>
          <w:szCs w:val="22"/>
          <w:shd w:val="clear" w:color="auto" w:fill="ffffff"/>
          <w:rtl w:val="0"/>
          <w:lang w:val="it-IT"/>
        </w:rPr>
        <w:t>Neon Genesis Evangelion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(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1995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),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che si andranno man mano deteriorando nel corso dell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</w:rPr>
        <w:t>’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esposizione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.</w:t>
      </w:r>
      <w:r>
        <w:rPr>
          <w:rFonts w:ascii="Arial Narrow" w:hAnsi="Arial Narrow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Il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titolo,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invece,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allude all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a potenziale tossicit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delle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dinamiche relazionali madre-figlio. La torta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,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infatti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, 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a un tempo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sinonimo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di cura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materna, ma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anche, e soprattutto, metafora delle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logiche familiari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di costruzione identitaria, di ruolo e di condizionamento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in grado di condurre alla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sovrasocializzazione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per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adeguare il proprio figlio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al sistema sociale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 xml:space="preserve"> di riferimento, con conseguenze a volte drammatiche, come testimonia la vicenda di 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Theodore Kaczinsky cui si ispira l</w:t>
      </w:r>
      <w:r>
        <w:rPr>
          <w:rFonts w:ascii="Arial Narrow" w:hAnsi="Arial Narrow" w:hint="default"/>
          <w:sz w:val="22"/>
          <w:szCs w:val="22"/>
          <w:shd w:val="clear" w:color="auto" w:fill="ffffff"/>
          <w:rtl w:val="0"/>
        </w:rPr>
        <w:t>’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artista.</w:t>
      </w: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  <w:lang w:val="it-IT"/>
        </w:rPr>
      </w:pPr>
    </w:p>
    <w:p>
      <w:pPr>
        <w:pStyle w:val="Normal.0"/>
        <w:suppressAutoHyphens w:val="1"/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b w:val="1"/>
          <w:bCs w:val="1"/>
          <w:sz w:val="22"/>
          <w:szCs w:val="22"/>
          <w:lang w:val="it-IT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 xml:space="preserve">INFO 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i w:val="1"/>
          <w:iCs w:val="1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Titolo</w:t>
      </w: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 xml:space="preserve"> 1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: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 xml:space="preserve">Franco Fiorillo.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 xml:space="preserve">Notre Dame de Fukushima.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Etica ed estetica della catastrofe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i w:val="1"/>
          <w:iCs w:val="1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Oggetto</w:t>
      </w:r>
      <w:r>
        <w:rPr>
          <w:rFonts w:ascii="Arial Narrow" w:hAnsi="Arial Narrow"/>
          <w:sz w:val="22"/>
          <w:szCs w:val="22"/>
          <w:rtl w:val="0"/>
          <w:lang w:val="it-IT"/>
        </w:rPr>
        <w:t>: Arte contemporanea. Mostra personale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Artista: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Franco Fiorillo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A cura di</w:t>
      </w:r>
      <w:r>
        <w:rPr>
          <w:rFonts w:ascii="Arial Narrow" w:hAnsi="Arial Narrow"/>
          <w:sz w:val="22"/>
          <w:szCs w:val="22"/>
          <w:rtl w:val="0"/>
          <w:lang w:val="it-IT"/>
        </w:rPr>
        <w:t>: Maurizio Coccia e Mara Predicatori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i w:val="1"/>
          <w:iCs w:val="1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Titolo</w:t>
      </w: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 xml:space="preserve"> 2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: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Sociook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i w:val="1"/>
          <w:iCs w:val="1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Oggetto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: Arte contemporanea. </w:t>
      </w:r>
      <w:r>
        <w:rPr>
          <w:rFonts w:ascii="Arial Narrow" w:hAnsi="Arial Narrow"/>
          <w:sz w:val="22"/>
          <w:szCs w:val="22"/>
          <w:rtl w:val="0"/>
          <w:lang w:val="it-IT"/>
        </w:rPr>
        <w:t>D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ella serie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Boys Don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t cry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 xml:space="preserve"> gallery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Artista: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Giorgio Cesarini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A cura di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: Maurizio Coccia Mario Consiglio 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Con la collaborazione di: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it-IT"/>
        </w:rPr>
        <w:t>m</w:t>
      </w:r>
      <w:r>
        <w:rPr>
          <w:rFonts w:ascii="Arial Narrow" w:hAnsi="Arial Narrow"/>
          <w:sz w:val="22"/>
          <w:szCs w:val="22"/>
          <w:rtl w:val="0"/>
          <w:lang w:val="it-IT"/>
        </w:rPr>
        <w:t>amma Franca, Rita, Chiara, Andreea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Inaugurazione</w:t>
      </w:r>
      <w:r>
        <w:rPr>
          <w:rFonts w:ascii="Arial Narrow" w:hAnsi="Arial Narrow"/>
          <w:sz w:val="22"/>
          <w:szCs w:val="22"/>
          <w:rtl w:val="0"/>
          <w:lang w:val="it-IT"/>
        </w:rPr>
        <w:t>: 6 luglio ore 18:30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Periodo</w:t>
      </w:r>
      <w:r>
        <w:rPr>
          <w:rFonts w:ascii="Arial Narrow" w:hAnsi="Arial Narrow"/>
          <w:sz w:val="22"/>
          <w:szCs w:val="22"/>
          <w:rtl w:val="0"/>
          <w:lang w:val="it-IT"/>
        </w:rPr>
        <w:t>: dal 6 luglio al 22 settembre 2024</w:t>
      </w:r>
      <w:r>
        <w:rPr>
          <w:rFonts w:ascii="Arial Narrow" w:hAnsi="Arial Narrow"/>
          <w:color w:val="222222"/>
          <w:sz w:val="22"/>
          <w:szCs w:val="22"/>
          <w:u w:color="222222"/>
          <w:rtl w:val="0"/>
          <w:lang w:val="it-IT"/>
        </w:rPr>
        <w:t xml:space="preserve">, </w:t>
      </w:r>
      <w:r>
        <w:rPr>
          <w:rFonts w:ascii="Arial Narrow" w:hAnsi="Arial Narrow"/>
          <w:sz w:val="22"/>
          <w:szCs w:val="22"/>
          <w:rtl w:val="0"/>
          <w:lang w:val="it-IT"/>
        </w:rPr>
        <w:t>dal venerd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ì </w:t>
      </w:r>
      <w:r>
        <w:rPr>
          <w:rFonts w:ascii="Arial Narrow" w:hAnsi="Arial Narrow"/>
          <w:sz w:val="22"/>
          <w:szCs w:val="22"/>
          <w:rtl w:val="0"/>
          <w:lang w:val="it-IT"/>
        </w:rPr>
        <w:t>alla domenica dalle 16:00 alle 19:00 (su prenotazione fuori orario al +39 3386772711)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Sede</w:t>
      </w:r>
      <w:r>
        <w:rPr>
          <w:rFonts w:ascii="Arial Narrow" w:hAnsi="Arial Narrow"/>
          <w:sz w:val="22"/>
          <w:szCs w:val="22"/>
          <w:rtl w:val="0"/>
          <w:lang w:val="it-IT"/>
        </w:rPr>
        <w:t>: Palazzo Lucarini Contemporary, Centro per l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Arte Contemporanea (Trevi, PG)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Arial Narrow" w:cs="Arial Narrow" w:hAnsi="Arial Narrow" w:eastAsia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u w:val="single"/>
          <w:rtl w:val="0"/>
          <w:lang w:val="it-IT"/>
        </w:rPr>
        <w:t>Segreteria e logistica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: Associazione Culturale 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>“</w:t>
      </w:r>
      <w:r>
        <w:rPr>
          <w:rFonts w:ascii="Arial Narrow" w:hAnsi="Arial Narrow"/>
          <w:sz w:val="22"/>
          <w:szCs w:val="22"/>
          <w:rtl w:val="0"/>
          <w:lang w:val="it-IT"/>
        </w:rPr>
        <w:t>Palazzo Lucarini Contemporary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” </w:t>
      </w:r>
      <w:r>
        <w:rPr>
          <w:rFonts w:ascii="Arial Narrow" w:hAnsi="Arial Narrow"/>
          <w:sz w:val="22"/>
          <w:szCs w:val="22"/>
          <w:rtl w:val="0"/>
          <w:lang w:val="it-IT"/>
        </w:rPr>
        <w:t>(Presidente Giovanni Curti)</w:t>
      </w:r>
    </w:p>
    <w:p>
      <w:pPr>
        <w:pStyle w:val="heading 4"/>
        <w:suppressAutoHyphens w:val="1"/>
        <w:spacing w:after="20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</w:rPr>
      </w:pPr>
      <w:r>
        <w:rPr>
          <w:rFonts w:ascii="Arial Narrow" w:hAnsi="Arial Narrow"/>
          <w:sz w:val="22"/>
          <w:szCs w:val="22"/>
          <w:u w:val="single" w:color="222222"/>
          <w:shd w:val="clear" w:color="auto" w:fill="ffffff"/>
          <w:rtl w:val="0"/>
          <w:lang w:val="it-IT"/>
        </w:rPr>
        <w:t>Ente patrocinatore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: Comune di Trevi (Sindaco Ferdinando Gemma; Assessora alla Cultura Isabella Burganti)</w:t>
      </w:r>
    </w:p>
    <w:p>
      <w:pPr>
        <w:pStyle w:val="heading 4"/>
        <w:suppressAutoHyphens w:val="1"/>
        <w:spacing w:after="20"/>
        <w:jc w:val="both"/>
      </w:pPr>
      <w:r>
        <w:rPr>
          <w:rFonts w:ascii="Arial Narrow" w:hAnsi="Arial Narrow"/>
          <w:sz w:val="22"/>
          <w:szCs w:val="22"/>
          <w:u w:val="single"/>
          <w:shd w:val="clear" w:color="auto" w:fill="ffffff"/>
          <w:rtl w:val="0"/>
          <w:lang w:val="it-IT"/>
        </w:rPr>
        <w:t>Student* tirocinanti Accademia Belle Arti dell</w:t>
      </w:r>
      <w:r>
        <w:rPr>
          <w:rFonts w:ascii="Arial Narrow" w:hAnsi="Arial Narrow" w:hint="default"/>
          <w:sz w:val="22"/>
          <w:szCs w:val="22"/>
          <w:u w:val="single"/>
          <w:shd w:val="clear" w:color="auto" w:fill="ffffff"/>
          <w:rtl w:val="0"/>
          <w:lang w:val="it-IT"/>
        </w:rPr>
        <w:t>’</w:t>
      </w:r>
      <w:r>
        <w:rPr>
          <w:rFonts w:ascii="Arial Narrow" w:hAnsi="Arial Narrow"/>
          <w:sz w:val="22"/>
          <w:szCs w:val="22"/>
          <w:u w:val="single"/>
          <w:shd w:val="clear" w:color="auto" w:fill="ffffff"/>
          <w:rtl w:val="0"/>
          <w:lang w:val="it-IT"/>
        </w:rPr>
        <w:t>Aquila</w:t>
      </w:r>
      <w:r>
        <w:rPr>
          <w:rFonts w:ascii="Arial Narrow" w:hAnsi="Arial Narrow"/>
          <w:sz w:val="22"/>
          <w:szCs w:val="22"/>
          <w:shd w:val="clear" w:color="auto" w:fill="ffffff"/>
          <w:rtl w:val="0"/>
          <w:lang w:val="it-IT"/>
        </w:rPr>
        <w:t>: Mara Albani, Chiara Aliprandi, Francesca Chiola, Sara Dias, Sabrina Iezzi</w:t>
      </w:r>
    </w:p>
    <w:sectPr>
      <w:headerReference w:type="default" r:id="rId4"/>
      <w:footerReference w:type="default" r:id="rId5"/>
      <w:pgSz w:w="11900" w:h="16840" w:orient="portrait"/>
      <w:pgMar w:top="2268" w:right="1701" w:bottom="1701" w:left="1701" w:header="345" w:footer="30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8"/>
        <w:tab w:val="clear" w:pos="9638"/>
      </w:tabs>
    </w:pPr>
    <w:r>
      <w:rPr>
        <w:rFonts w:ascii="Arial" w:hAnsi="Arial"/>
        <w:sz w:val="14"/>
        <w:szCs w:val="14"/>
        <w:rtl w:val="0"/>
        <w:lang w:val="it-IT"/>
      </w:rPr>
      <w:t>Centro per l</w:t>
    </w:r>
    <w:r>
      <w:rPr>
        <w:rFonts w:ascii="Arial" w:hAnsi="Arial" w:hint="default"/>
        <w:sz w:val="14"/>
        <w:szCs w:val="14"/>
        <w:rtl w:val="0"/>
        <w:lang w:val="it-IT"/>
      </w:rPr>
      <w:t>’</w:t>
    </w:r>
    <w:r>
      <w:rPr>
        <w:rFonts w:ascii="Arial" w:hAnsi="Arial"/>
        <w:sz w:val="14"/>
        <w:szCs w:val="14"/>
        <w:rtl w:val="0"/>
        <w:lang w:val="it-IT"/>
      </w:rPr>
      <w:t xml:space="preserve">Arte Contemporanea </w:t>
    </w:r>
    <w:r>
      <w:rPr>
        <w:rFonts w:ascii="Arial" w:hAnsi="Arial"/>
        <w:b w:val="1"/>
        <w:bCs w:val="1"/>
        <w:sz w:val="14"/>
        <w:szCs w:val="14"/>
        <w:rtl w:val="0"/>
        <w:lang w:val="it-IT"/>
      </w:rPr>
      <w:t xml:space="preserve">Palazzo Lucarini </w:t>
    </w:r>
    <w:r>
      <w:rPr>
        <w:rFonts w:ascii="Arial" w:hAnsi="Arial"/>
        <w:b w:val="1"/>
        <w:bCs w:val="1"/>
        <w:i w:val="1"/>
        <w:iCs w:val="1"/>
        <w:sz w:val="14"/>
        <w:szCs w:val="14"/>
        <w:rtl w:val="0"/>
        <w:lang w:val="it-IT"/>
      </w:rPr>
      <w:t>Contemporary</w:t>
    </w:r>
  </w:p>
  <w:p>
    <w:pPr>
      <w:pStyle w:val="footer"/>
      <w:tabs>
        <w:tab w:val="right" w:pos="8478"/>
        <w:tab w:val="clear" w:pos="9638"/>
      </w:tabs>
      <w:rPr>
        <w:rFonts w:ascii="Arial" w:cs="Arial" w:hAnsi="Arial" w:eastAsia="Arial"/>
        <w:sz w:val="14"/>
        <w:szCs w:val="14"/>
      </w:rPr>
    </w:pPr>
    <w:r>
      <w:rPr>
        <w:rFonts w:ascii="Arial" w:hAnsi="Arial"/>
        <w:sz w:val="14"/>
        <w:szCs w:val="14"/>
        <w:rtl w:val="0"/>
        <w:lang w:val="it-IT"/>
      </w:rPr>
      <w:t>Via Beato Placido Riccardi, 11 -  06039 Trevi (PG), Italy</w:t>
    </w:r>
  </w:p>
  <w:p>
    <w:pPr>
      <w:pStyle w:val="footer"/>
      <w:tabs>
        <w:tab w:val="right" w:pos="8478"/>
        <w:tab w:val="clear" w:pos="9638"/>
      </w:tabs>
    </w:pPr>
    <w:r>
      <w:rPr>
        <w:rFonts w:ascii="Arial" w:hAnsi="Arial"/>
        <w:sz w:val="14"/>
        <w:szCs w:val="14"/>
        <w:rtl w:val="0"/>
        <w:lang w:val="it-IT"/>
      </w:rPr>
      <w:t>+39-3386772711; info@palazzolucarini.it; www.palazzolucarini.it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9638"/>
      </w:tabs>
    </w:pPr>
    <w:r>
      <w:drawing>
        <wp:inline distT="0" distB="0" distL="0" distR="0">
          <wp:extent cx="1108363" cy="505306"/>
          <wp:effectExtent l="0" t="0" r="0" b="0"/>
          <wp:docPr id="1073741825" name="officeArt object" descr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6" descr="Immagine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363" cy="505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3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