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F61A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Giovanni Morbin / Slaven Tolj</w:t>
      </w:r>
    </w:p>
    <w:p w14:paraId="6D8C0621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Intermezzo</w:t>
      </w:r>
    </w:p>
    <w:p w14:paraId="2FD41328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>a cura di Daniele Capra</w:t>
      </w:r>
    </w:p>
    <w:p w14:paraId="75EFA00C" w14:textId="77777777" w:rsidR="004F2786" w:rsidRDefault="004F2786">
      <w:pPr>
        <w:widowControl w:val="0"/>
        <w:spacing w:line="276" w:lineRule="auto"/>
        <w:rPr>
          <w:rFonts w:ascii="Arial" w:hAnsi="Arial"/>
          <w:sz w:val="26"/>
          <w:szCs w:val="26"/>
        </w:rPr>
      </w:pPr>
    </w:p>
    <w:p w14:paraId="04DBE73F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inaugurazione domenica 31 ottobre ore 11-13</w:t>
      </w:r>
    </w:p>
    <w:p w14:paraId="03430B2C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dal 31 ottobre all’8</w:t>
      </w:r>
      <w:r>
        <w:rPr>
          <w:rFonts w:ascii="Arial" w:hAnsi="Arial"/>
          <w:sz w:val="26"/>
          <w:szCs w:val="26"/>
        </w:rPr>
        <w:t xml:space="preserve"> dicembre 2021</w:t>
      </w:r>
    </w:p>
    <w:p w14:paraId="3E103BB3" w14:textId="77777777" w:rsidR="004F2786" w:rsidRDefault="004F2786">
      <w:pPr>
        <w:widowControl w:val="0"/>
        <w:spacing w:line="276" w:lineRule="auto"/>
        <w:rPr>
          <w:rFonts w:ascii="Arial" w:hAnsi="Arial"/>
          <w:sz w:val="26"/>
          <w:szCs w:val="26"/>
        </w:rPr>
      </w:pPr>
    </w:p>
    <w:p w14:paraId="0FCF1C06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>Trieste Contemporanea, Trieste</w:t>
      </w:r>
    </w:p>
    <w:p w14:paraId="1772BC11" w14:textId="77777777" w:rsidR="004F2786" w:rsidRDefault="004F2786">
      <w:pPr>
        <w:widowControl w:val="0"/>
        <w:spacing w:line="276" w:lineRule="auto"/>
        <w:rPr>
          <w:rFonts w:ascii="Arial" w:hAnsi="Arial"/>
          <w:sz w:val="26"/>
          <w:szCs w:val="26"/>
        </w:rPr>
      </w:pPr>
    </w:p>
    <w:p w14:paraId="27A5A042" w14:textId="217B66FC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Trieste Contemporanea è lieta di presentare </w:t>
      </w:r>
      <w:r>
        <w:rPr>
          <w:rFonts w:ascii="Arial" w:hAnsi="Arial"/>
          <w:b/>
          <w:bCs/>
          <w:i/>
          <w:iCs/>
          <w:sz w:val="26"/>
          <w:szCs w:val="26"/>
        </w:rPr>
        <w:t>Intermezzo</w:t>
      </w:r>
      <w:r>
        <w:rPr>
          <w:rFonts w:ascii="Arial" w:hAnsi="Arial"/>
          <w:sz w:val="26"/>
          <w:szCs w:val="26"/>
        </w:rPr>
        <w:t xml:space="preserve">, mostra </w:t>
      </w:r>
      <w:r>
        <w:rPr>
          <w:rFonts w:ascii="Arial" w:hAnsi="Arial"/>
          <w:sz w:val="26"/>
          <w:szCs w:val="26"/>
        </w:rPr>
        <w:t xml:space="preserve">degli artisti </w:t>
      </w:r>
      <w:r>
        <w:rPr>
          <w:rFonts w:ascii="Arial" w:hAnsi="Arial"/>
          <w:b/>
          <w:bCs/>
          <w:sz w:val="26"/>
          <w:szCs w:val="26"/>
        </w:rPr>
        <w:t>Giovanni Morbin</w:t>
      </w:r>
      <w:r>
        <w:rPr>
          <w:rFonts w:ascii="Arial" w:hAnsi="Arial"/>
          <w:sz w:val="26"/>
          <w:szCs w:val="26"/>
        </w:rPr>
        <w:t xml:space="preserve"> e </w:t>
      </w:r>
      <w:r>
        <w:rPr>
          <w:rFonts w:ascii="Arial" w:hAnsi="Arial"/>
          <w:b/>
          <w:bCs/>
          <w:sz w:val="26"/>
          <w:szCs w:val="26"/>
        </w:rPr>
        <w:t>Slaven Tolj</w:t>
      </w:r>
      <w:r>
        <w:rPr>
          <w:rFonts w:ascii="Arial" w:hAnsi="Arial"/>
          <w:sz w:val="26"/>
          <w:szCs w:val="26"/>
        </w:rPr>
        <w:t xml:space="preserve">. Il progetto, curato da </w:t>
      </w:r>
      <w:r>
        <w:rPr>
          <w:rFonts w:ascii="Arial" w:hAnsi="Arial"/>
          <w:b/>
          <w:bCs/>
          <w:sz w:val="26"/>
          <w:szCs w:val="26"/>
        </w:rPr>
        <w:t>Daniele Capra</w:t>
      </w:r>
      <w:r>
        <w:rPr>
          <w:rFonts w:ascii="Arial" w:hAnsi="Arial"/>
          <w:sz w:val="26"/>
          <w:szCs w:val="26"/>
        </w:rPr>
        <w:t>, presenta una decina di opere che spaziano dalla scultura al video, dall’intervento site-specific a</w:t>
      </w:r>
      <w:r>
        <w:rPr>
          <w:rFonts w:ascii="Arial" w:hAnsi="Arial"/>
          <w:sz w:val="26"/>
          <w:szCs w:val="26"/>
        </w:rPr>
        <w:t>lla performance.</w:t>
      </w:r>
    </w:p>
    <w:p w14:paraId="1801D3C7" w14:textId="77777777" w:rsidR="004F2786" w:rsidRDefault="004F2786">
      <w:pPr>
        <w:widowControl w:val="0"/>
        <w:spacing w:line="276" w:lineRule="auto"/>
        <w:rPr>
          <w:rFonts w:ascii="Arial" w:hAnsi="Arial"/>
        </w:rPr>
      </w:pPr>
    </w:p>
    <w:p w14:paraId="19263DEE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i/>
          <w:iCs/>
          <w:sz w:val="26"/>
          <w:szCs w:val="26"/>
        </w:rPr>
        <w:t>Intermezzo</w:t>
      </w:r>
      <w:r>
        <w:rPr>
          <w:rFonts w:ascii="Arial" w:hAnsi="Arial"/>
          <w:sz w:val="26"/>
          <w:szCs w:val="26"/>
        </w:rPr>
        <w:t xml:space="preserve"> analizza come l’opera possa essere intesa quale elemento interstiziale di relazione tra il corpo dell’artista e il contesto in cui si manifesta. Nel </w:t>
      </w:r>
      <w:r>
        <w:rPr>
          <w:rFonts w:ascii="Arial" w:hAnsi="Arial"/>
          <w:color w:val="000000"/>
          <w:sz w:val="26"/>
          <w:szCs w:val="26"/>
        </w:rPr>
        <w:t>linguaggio</w:t>
      </w:r>
      <w:r>
        <w:rPr>
          <w:rFonts w:ascii="Arial" w:hAnsi="Arial"/>
          <w:sz w:val="26"/>
          <w:szCs w:val="26"/>
        </w:rPr>
        <w:t xml:space="preserve"> teatrale l’intermezzo è un intervallo di pausa che segna la divisio</w:t>
      </w:r>
      <w:r>
        <w:rPr>
          <w:rFonts w:ascii="Arial" w:hAnsi="Arial"/>
          <w:sz w:val="26"/>
          <w:szCs w:val="26"/>
        </w:rPr>
        <w:t xml:space="preserve">ne tra più parti di una rappresentazione o di uno spettacolo, e viene considerato quale elemento di </w:t>
      </w:r>
      <w:r>
        <w:rPr>
          <w:rFonts w:ascii="Arial" w:hAnsi="Arial"/>
          <w:color w:val="000000"/>
          <w:sz w:val="26"/>
          <w:szCs w:val="26"/>
        </w:rPr>
        <w:t>interruzione del</w:t>
      </w:r>
      <w:r>
        <w:rPr>
          <w:rFonts w:ascii="Arial" w:hAnsi="Arial"/>
          <w:sz w:val="26"/>
          <w:szCs w:val="26"/>
        </w:rPr>
        <w:t xml:space="preserve"> flusso </w:t>
      </w:r>
      <w:r>
        <w:rPr>
          <w:rFonts w:ascii="Arial" w:hAnsi="Arial"/>
          <w:color w:val="000000"/>
          <w:sz w:val="26"/>
          <w:szCs w:val="26"/>
        </w:rPr>
        <w:t xml:space="preserve">narrativo: è una parentesi transitoria che prevede la sospensione della finzione e segna momentaneamente il ritorno alla realtà del </w:t>
      </w:r>
      <w:r>
        <w:rPr>
          <w:rFonts w:ascii="Arial" w:hAnsi="Arial"/>
          <w:color w:val="000000"/>
          <w:sz w:val="26"/>
          <w:szCs w:val="26"/>
        </w:rPr>
        <w:t>quotidiano. È uno spazio breve di ibridazione in cui lo spettatore avverte la sovrapposizione tra la scrittura di finzione dell’opera e quella della propria vita (realizzata dalla realtà, dal proprio sistema di relazioni, dall’ideologia, dal contesto).</w:t>
      </w:r>
    </w:p>
    <w:p w14:paraId="6B22959F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i/>
          <w:iCs/>
          <w:color w:val="000000"/>
          <w:sz w:val="26"/>
          <w:szCs w:val="26"/>
        </w:rPr>
        <w:t>Int</w:t>
      </w:r>
      <w:r>
        <w:rPr>
          <w:rFonts w:ascii="Arial" w:hAnsi="Arial"/>
          <w:i/>
          <w:iCs/>
          <w:color w:val="000000"/>
          <w:sz w:val="26"/>
          <w:szCs w:val="26"/>
        </w:rPr>
        <w:t>ermezzo</w:t>
      </w:r>
      <w:r>
        <w:rPr>
          <w:rFonts w:ascii="Arial" w:hAnsi="Arial"/>
          <w:color w:val="000000"/>
          <w:sz w:val="26"/>
          <w:szCs w:val="26"/>
        </w:rPr>
        <w:t xml:space="preserve"> sottolinea come l’opera, tanto più nel caso di autori che praticano la body art e la performance come Morbin e Tolj, sia un </w:t>
      </w:r>
      <w:r>
        <w:rPr>
          <w:rFonts w:ascii="Arial" w:hAnsi="Arial"/>
          <w:i/>
          <w:iCs/>
          <w:color w:val="000000"/>
          <w:sz w:val="26"/>
          <w:szCs w:val="26"/>
        </w:rPr>
        <w:t>habitus</w:t>
      </w:r>
      <w:r>
        <w:rPr>
          <w:rFonts w:ascii="Arial" w:hAnsi="Arial"/>
          <w:color w:val="000000"/>
          <w:sz w:val="26"/>
          <w:szCs w:val="26"/>
        </w:rPr>
        <w:t xml:space="preserve"> incerto e aperto</w:t>
      </w:r>
      <w:r>
        <w:rPr>
          <w:rFonts w:ascii="Arial" w:hAnsi="Arial"/>
          <w:color w:val="000000"/>
          <w:sz w:val="26"/>
          <w:szCs w:val="26"/>
        </w:rPr>
        <w:t xml:space="preserve">, uno spazio di mediazione e di frontiera, ma anche di straniamento, poiché lo spettatore non sempre conosce le convenzioni che in quel contesto si praticano o ha consapevolezza di ciò che sta accadendo. Nel suo essere elemento di mezzo </w:t>
      </w:r>
      <w:r>
        <w:rPr>
          <w:rFonts w:ascii="Arial" w:hAnsi="Arial"/>
          <w:sz w:val="26"/>
          <w:szCs w:val="26"/>
        </w:rPr>
        <w:t>tra le istanze espr</w:t>
      </w:r>
      <w:r>
        <w:rPr>
          <w:rFonts w:ascii="Arial" w:hAnsi="Arial"/>
          <w:sz w:val="26"/>
          <w:szCs w:val="26"/>
        </w:rPr>
        <w:t xml:space="preserve">essive e l’ambiente in cui si muove lo spettatore, l’opera diventa </w:t>
      </w:r>
      <w:r>
        <w:rPr>
          <w:rFonts w:ascii="Arial" w:hAnsi="Arial"/>
          <w:color w:val="000000"/>
          <w:sz w:val="26"/>
          <w:szCs w:val="26"/>
        </w:rPr>
        <w:t>una sorta di seconda pelle, dotata anche di</w:t>
      </w:r>
      <w:r>
        <w:rPr>
          <w:rFonts w:ascii="Arial" w:hAnsi="Arial"/>
          <w:sz w:val="26"/>
          <w:szCs w:val="26"/>
        </w:rPr>
        <w:t xml:space="preserve"> funzioni espressiv</w:t>
      </w:r>
      <w:r>
        <w:rPr>
          <w:rFonts w:ascii="Arial" w:hAnsi="Arial"/>
          <w:color w:val="000000"/>
          <w:sz w:val="26"/>
          <w:szCs w:val="26"/>
        </w:rPr>
        <w:t>e. Essa</w:t>
      </w:r>
      <w:r>
        <w:rPr>
          <w:rFonts w:ascii="Arial" w:hAnsi="Arial"/>
          <w:sz w:val="26"/>
          <w:szCs w:val="26"/>
        </w:rPr>
        <w:t xml:space="preserve"> riveste e tiene al caldo gli aspetti più intimi e complessi del soggetto, ma, contemporaneamente, veicola all’esterno l</w:t>
      </w:r>
      <w:r>
        <w:rPr>
          <w:rFonts w:ascii="Arial" w:hAnsi="Arial"/>
          <w:sz w:val="26"/>
          <w:szCs w:val="26"/>
        </w:rPr>
        <w:t xml:space="preserve">e </w:t>
      </w:r>
      <w:r>
        <w:rPr>
          <w:rFonts w:ascii="Arial" w:hAnsi="Arial"/>
          <w:color w:val="000000"/>
          <w:sz w:val="26"/>
          <w:szCs w:val="26"/>
        </w:rPr>
        <w:t>percezioni</w:t>
      </w:r>
      <w:r>
        <w:rPr>
          <w:rFonts w:ascii="Arial" w:hAnsi="Arial"/>
          <w:sz w:val="26"/>
          <w:szCs w:val="26"/>
        </w:rPr>
        <w:t xml:space="preserve"> e l’energia fisica e psichica che possiede.</w:t>
      </w:r>
    </w:p>
    <w:p w14:paraId="28D2DD83" w14:textId="77777777" w:rsidR="004F2786" w:rsidRDefault="004F2786">
      <w:pPr>
        <w:widowControl w:val="0"/>
        <w:spacing w:line="276" w:lineRule="auto"/>
        <w:rPr>
          <w:rFonts w:ascii="Arial" w:hAnsi="Arial"/>
        </w:rPr>
      </w:pPr>
    </w:p>
    <w:p w14:paraId="3C88C208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La ricerca di </w:t>
      </w:r>
      <w:r>
        <w:rPr>
          <w:rFonts w:ascii="Arial" w:hAnsi="Arial"/>
          <w:b/>
          <w:bCs/>
          <w:sz w:val="26"/>
          <w:szCs w:val="26"/>
        </w:rPr>
        <w:t>Giovanni Morbin</w:t>
      </w:r>
      <w:r>
        <w:rPr>
          <w:rFonts w:ascii="Arial" w:hAnsi="Arial"/>
          <w:sz w:val="26"/>
          <w:szCs w:val="26"/>
        </w:rPr>
        <w:t xml:space="preserve"> è caratterizzata dall’analisi del comportamento e della postura, dell’ingombro, della presenza del corpo e delle sue proiezioni </w:t>
      </w:r>
      <w:r>
        <w:rPr>
          <w:rFonts w:ascii="Arial" w:hAnsi="Arial"/>
          <w:color w:val="000000"/>
          <w:sz w:val="26"/>
          <w:szCs w:val="26"/>
        </w:rPr>
        <w:t>al</w:t>
      </w:r>
      <w:r>
        <w:rPr>
          <w:rFonts w:ascii="Arial" w:hAnsi="Arial"/>
          <w:sz w:val="26"/>
          <w:szCs w:val="26"/>
        </w:rPr>
        <w:t xml:space="preserve">l’esterno attraverso la performance e </w:t>
      </w:r>
      <w:r>
        <w:rPr>
          <w:rFonts w:ascii="Arial" w:hAnsi="Arial"/>
          <w:sz w:val="26"/>
          <w:szCs w:val="26"/>
        </w:rPr>
        <w:t>la scultura.</w:t>
      </w:r>
    </w:p>
    <w:p w14:paraId="658885C5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Nelle opere presenti in mostra come la serie </w:t>
      </w:r>
      <w:r>
        <w:rPr>
          <w:rFonts w:ascii="Arial" w:hAnsi="Arial"/>
          <w:i/>
          <w:iCs/>
          <w:sz w:val="26"/>
          <w:szCs w:val="26"/>
        </w:rPr>
        <w:t>Non sto più nella pelle</w:t>
      </w:r>
      <w:r>
        <w:rPr>
          <w:rFonts w:ascii="Arial" w:hAnsi="Arial"/>
          <w:sz w:val="26"/>
          <w:szCs w:val="26"/>
        </w:rPr>
        <w:t xml:space="preserve">, l’artista sposta sulla superficie esterna </w:t>
      </w:r>
      <w:r>
        <w:rPr>
          <w:rFonts w:ascii="Arial" w:hAnsi="Arial"/>
          <w:color w:val="000000"/>
          <w:sz w:val="26"/>
          <w:szCs w:val="26"/>
        </w:rPr>
        <w:t>porzioni significative</w:t>
      </w:r>
      <w:r>
        <w:rPr>
          <w:rFonts w:ascii="Arial" w:hAnsi="Arial"/>
          <w:sz w:val="26"/>
          <w:szCs w:val="26"/>
        </w:rPr>
        <w:t xml:space="preserve"> del proprio corpo, realizzando degli autoritratti concettuali grazie all’impiego dei propri fluidi ematici: </w:t>
      </w:r>
      <w:r>
        <w:rPr>
          <w:rFonts w:ascii="Arial" w:hAnsi="Arial"/>
          <w:sz w:val="26"/>
          <w:szCs w:val="26"/>
        </w:rPr>
        <w:t xml:space="preserve">in tale modo il suo corpo prende una forma liquida e diventa intimamente elemento di scrittura, di segno e disegno, ma anche di traslazione del proprio volume </w:t>
      </w:r>
      <w:r>
        <w:rPr>
          <w:rFonts w:ascii="Arial" w:hAnsi="Arial"/>
          <w:color w:val="000000"/>
          <w:sz w:val="26"/>
          <w:szCs w:val="26"/>
        </w:rPr>
        <w:t>al di fuori del proprio corpo</w:t>
      </w:r>
      <w:r>
        <w:rPr>
          <w:rFonts w:ascii="Arial" w:hAnsi="Arial"/>
          <w:sz w:val="26"/>
          <w:szCs w:val="26"/>
        </w:rPr>
        <w:t>.</w:t>
      </w:r>
    </w:p>
    <w:p w14:paraId="4180C0BD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i/>
          <w:iCs/>
          <w:sz w:val="26"/>
          <w:szCs w:val="26"/>
        </w:rPr>
        <w:t>Scultura sociale</w:t>
      </w:r>
      <w:r>
        <w:rPr>
          <w:rFonts w:ascii="Arial" w:hAnsi="Arial"/>
          <w:sz w:val="26"/>
          <w:szCs w:val="26"/>
        </w:rPr>
        <w:t xml:space="preserve"> è </w:t>
      </w:r>
      <w:r>
        <w:rPr>
          <w:rFonts w:ascii="Arial" w:hAnsi="Arial"/>
          <w:color w:val="000000"/>
          <w:sz w:val="26"/>
          <w:szCs w:val="26"/>
        </w:rPr>
        <w:t>un’opera in costante divenire</w:t>
      </w:r>
      <w:r>
        <w:rPr>
          <w:rFonts w:ascii="Arial" w:hAnsi="Arial"/>
          <w:sz w:val="26"/>
          <w:szCs w:val="26"/>
        </w:rPr>
        <w:t xml:space="preserve"> costituita da ele</w:t>
      </w:r>
      <w:r>
        <w:rPr>
          <w:rFonts w:ascii="Arial" w:hAnsi="Arial"/>
          <w:sz w:val="26"/>
          <w:szCs w:val="26"/>
        </w:rPr>
        <w:t xml:space="preserve">menti modulari semisferici in metallo, liberamente </w:t>
      </w:r>
      <w:r>
        <w:rPr>
          <w:rFonts w:ascii="Arial" w:hAnsi="Arial"/>
          <w:color w:val="000000"/>
          <w:sz w:val="26"/>
          <w:szCs w:val="26"/>
        </w:rPr>
        <w:t xml:space="preserve">componibili, che si mettono in relazione con </w:t>
      </w:r>
      <w:r>
        <w:rPr>
          <w:rFonts w:ascii="Arial" w:hAnsi="Arial"/>
          <w:color w:val="000000"/>
          <w:sz w:val="26"/>
          <w:szCs w:val="26"/>
        </w:rPr>
        <w:lastRenderedPageBreak/>
        <w:t>l’esistente, potendo accoppiarsi con sedie, tavoli, porte, armadi, o qualsiasi altro oggetto. È una scultura “sociale” proprio per la sua capacità di introdursi</w:t>
      </w:r>
      <w:r>
        <w:rPr>
          <w:rFonts w:ascii="Arial" w:hAnsi="Arial"/>
          <w:color w:val="000000"/>
          <w:sz w:val="26"/>
          <w:szCs w:val="26"/>
        </w:rPr>
        <w:t xml:space="preserve"> in un contesto e interagire con esso in forma funzionale e visiva, essendo capace, anche ironicamente, di attaccare bottone spontaneamente con l’esistente.</w:t>
      </w:r>
    </w:p>
    <w:p w14:paraId="036EFB44" w14:textId="77777777" w:rsidR="004F2786" w:rsidRDefault="004F2786">
      <w:pPr>
        <w:widowControl w:val="0"/>
        <w:spacing w:line="276" w:lineRule="auto"/>
        <w:rPr>
          <w:rFonts w:ascii="Arial" w:hAnsi="Arial"/>
        </w:rPr>
      </w:pPr>
    </w:p>
    <w:p w14:paraId="53AA02B2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 xml:space="preserve">La pratica di 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Slaven Tolj </w:t>
      </w:r>
      <w:r>
        <w:rPr>
          <w:rFonts w:ascii="Arial" w:hAnsi="Arial"/>
          <w:color w:val="000000"/>
          <w:sz w:val="26"/>
          <w:szCs w:val="26"/>
        </w:rPr>
        <w:t xml:space="preserve">è frutto di un profondo scavo interiore, in cui sono </w:t>
      </w:r>
      <w:r>
        <w:rPr>
          <w:rFonts w:ascii="Arial" w:hAnsi="Arial"/>
          <w:color w:val="000000"/>
          <w:sz w:val="26"/>
          <w:szCs w:val="26"/>
        </w:rPr>
        <w:t>frequentemente fusi elementi della vita personale dell’autore e lucida analisi del contesto socio-politico, che vengono condensati nella forma della performance e della scultura.</w:t>
      </w:r>
    </w:p>
    <w:p w14:paraId="3C3639D6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 xml:space="preserve">Tra le opere in mostra </w:t>
      </w:r>
      <w:r>
        <w:rPr>
          <w:rFonts w:ascii="Arial" w:hAnsi="Arial"/>
          <w:i/>
          <w:iCs/>
          <w:color w:val="000000"/>
          <w:sz w:val="26"/>
          <w:szCs w:val="26"/>
        </w:rPr>
        <w:t>The site of the stroke</w:t>
      </w:r>
      <w:r>
        <w:rPr>
          <w:rFonts w:ascii="Arial" w:hAnsi="Arial"/>
          <w:color w:val="000000"/>
          <w:sz w:val="26"/>
          <w:szCs w:val="26"/>
        </w:rPr>
        <w:t xml:space="preserve"> è un ready-made dal sapore esis</w:t>
      </w:r>
      <w:r>
        <w:rPr>
          <w:rFonts w:ascii="Arial" w:hAnsi="Arial"/>
          <w:color w:val="000000"/>
          <w:sz w:val="26"/>
          <w:szCs w:val="26"/>
        </w:rPr>
        <w:t>tenzialista costituito un abito da uomo di taglio sartoriale che è stato reso sostanzialmente inservibile, poiché molte delle aperture sono state cucite con del filo rosso: è uno spazio vuoto, un volume che è dotato di forma ma non riesce ad avere una funz</w:t>
      </w:r>
      <w:r>
        <w:rPr>
          <w:rFonts w:ascii="Arial" w:hAnsi="Arial"/>
          <w:color w:val="000000"/>
          <w:sz w:val="26"/>
          <w:szCs w:val="26"/>
        </w:rPr>
        <w:t>ione poiché un vincolo (visibile) lo blocca, riconducendolo a essere un complemento, un oggetto che non produce effetto, come spesso capita agli uomini nelle questioni più salienti della propria vita.</w:t>
      </w:r>
    </w:p>
    <w:p w14:paraId="0755920D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L’opera </w:t>
      </w:r>
      <w:r>
        <w:rPr>
          <w:rFonts w:ascii="Arial" w:hAnsi="Arial"/>
          <w:i/>
          <w:iCs/>
          <w:sz w:val="26"/>
          <w:szCs w:val="26"/>
        </w:rPr>
        <w:t>A tattoo of the logo of Rijeka’s Museum of Mode</w:t>
      </w:r>
      <w:r>
        <w:rPr>
          <w:rFonts w:ascii="Arial" w:hAnsi="Arial"/>
          <w:i/>
          <w:iCs/>
          <w:sz w:val="26"/>
          <w:szCs w:val="26"/>
        </w:rPr>
        <w:t>rn and Contemporary Art Rijeka</w:t>
      </w:r>
      <w:r>
        <w:rPr>
          <w:rFonts w:ascii="Arial" w:hAnsi="Arial"/>
          <w:sz w:val="26"/>
          <w:szCs w:val="26"/>
        </w:rPr>
        <w:t xml:space="preserve"> è stata realizzata nelle settimane successive alla sua nomina a direttore del MMSU, quando Tolj decide di farsi tatuare sulle spalle il logo del museo. È un’opera intima e insieme sottilmente politica rispetto alla condizione</w:t>
      </w:r>
      <w:r>
        <w:rPr>
          <w:rFonts w:ascii="Arial" w:hAnsi="Arial"/>
          <w:sz w:val="26"/>
          <w:szCs w:val="26"/>
        </w:rPr>
        <w:t xml:space="preserve"> di essere artista e al sistema dell’arte. L’artista testimonia infatti da un lato il suo totale impegno personale verso il nuovo ruolo istituzionale; ma anche </w:t>
      </w:r>
      <w:r>
        <w:rPr>
          <w:rFonts w:ascii="Arial" w:hAnsi="Arial"/>
          <w:color w:val="000000"/>
          <w:sz w:val="26"/>
          <w:szCs w:val="26"/>
        </w:rPr>
        <w:t>il fatto che, in qualità di artista, spesso i musei sono un marchio e un metro di giudizio rispe</w:t>
      </w:r>
      <w:r>
        <w:rPr>
          <w:rFonts w:ascii="Arial" w:hAnsi="Arial"/>
          <w:color w:val="000000"/>
          <w:sz w:val="26"/>
          <w:szCs w:val="26"/>
        </w:rPr>
        <w:t>tto alla significatività del proprio lavoro durante la propria carriera.</w:t>
      </w:r>
    </w:p>
    <w:p w14:paraId="78D09EE3" w14:textId="77777777" w:rsidR="004F2786" w:rsidRDefault="004F2786">
      <w:pPr>
        <w:widowControl w:val="0"/>
        <w:spacing w:line="276" w:lineRule="auto"/>
        <w:rPr>
          <w:rFonts w:ascii="Arial" w:hAnsi="Arial"/>
        </w:rPr>
      </w:pPr>
    </w:p>
    <w:p w14:paraId="766C6412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Per la visita è richiesto il Green Pass e l’uso della mascherina.</w:t>
      </w:r>
    </w:p>
    <w:p w14:paraId="3747FF40" w14:textId="77777777" w:rsidR="004F2786" w:rsidRDefault="004F2786">
      <w:pPr>
        <w:widowControl w:val="0"/>
        <w:spacing w:line="276" w:lineRule="auto"/>
        <w:rPr>
          <w:rFonts w:ascii="Arial" w:hAnsi="Arial"/>
        </w:rPr>
      </w:pPr>
    </w:p>
    <w:p w14:paraId="601805B3" w14:textId="77777777" w:rsidR="004F2786" w:rsidRDefault="004F2786">
      <w:pPr>
        <w:widowControl w:val="0"/>
        <w:spacing w:line="276" w:lineRule="auto"/>
        <w:rPr>
          <w:rFonts w:ascii="Arial" w:hAnsi="Arial"/>
        </w:rPr>
      </w:pPr>
    </w:p>
    <w:p w14:paraId="149FA0DC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Giovanni Morbin / Slaven Tolj</w:t>
      </w:r>
    </w:p>
    <w:p w14:paraId="4AEAE2ED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Intermezzo</w:t>
      </w:r>
    </w:p>
    <w:p w14:paraId="3010711F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>a cura di Daniele Capra</w:t>
      </w:r>
    </w:p>
    <w:p w14:paraId="01D06FA2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inaugurazione domenica 31 ottobre ore 11-13</w:t>
      </w:r>
    </w:p>
    <w:p w14:paraId="34574443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dal 31 ottobre all’8 dicembre 2021</w:t>
      </w:r>
    </w:p>
    <w:p w14:paraId="12E290D7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martedì-venerdì dalle 17 alle 20</w:t>
      </w:r>
    </w:p>
    <w:p w14:paraId="18DB5210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</w:rPr>
        <w:t>Trieste Contemporanea</w:t>
      </w:r>
    </w:p>
    <w:p w14:paraId="30E7EE01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>via del Monte 2/1</w:t>
      </w:r>
    </w:p>
    <w:p w14:paraId="4CA26D10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>34122 Trieste</w:t>
      </w:r>
    </w:p>
    <w:p w14:paraId="0E3ECA58" w14:textId="77777777" w:rsidR="004F2786" w:rsidRDefault="008528D1">
      <w:pPr>
        <w:widowControl w:val="0"/>
        <w:spacing w:line="276" w:lineRule="auto"/>
      </w:pPr>
      <w:hyperlink r:id="rId4">
        <w:r>
          <w:rPr>
            <w:rStyle w:val="CollegamentoInternet"/>
            <w:rFonts w:ascii="Arial" w:hAnsi="Arial"/>
            <w:color w:val="000000"/>
            <w:sz w:val="26"/>
            <w:szCs w:val="26"/>
          </w:rPr>
          <w:t>www.triestecontemporanea.it</w:t>
        </w:r>
      </w:hyperlink>
    </w:p>
    <w:p w14:paraId="19E5490B" w14:textId="77777777" w:rsidR="004F2786" w:rsidRDefault="008528D1">
      <w:pPr>
        <w:widowControl w:val="0"/>
        <w:spacing w:line="276" w:lineRule="auto"/>
      </w:pPr>
      <w:hyperlink r:id="rId5">
        <w:r>
          <w:rPr>
            <w:rStyle w:val="CollegamentoInternet"/>
            <w:rFonts w:ascii="Arial" w:hAnsi="Arial"/>
            <w:color w:val="000000"/>
            <w:sz w:val="26"/>
            <w:szCs w:val="26"/>
          </w:rPr>
          <w:t>info@triestecontemporanea.it</w:t>
        </w:r>
      </w:hyperlink>
    </w:p>
    <w:p w14:paraId="0C2FF1E2" w14:textId="77777777" w:rsidR="004F2786" w:rsidRDefault="008528D1">
      <w:pPr>
        <w:widowControl w:val="0"/>
        <w:spacing w:line="276" w:lineRule="auto"/>
        <w:rPr>
          <w:rFonts w:ascii="Arial" w:hAnsi="Arial"/>
        </w:rPr>
      </w:pPr>
      <w:r>
        <w:rPr>
          <w:rFonts w:ascii="Arial" w:hAnsi="Arial"/>
          <w:sz w:val="26"/>
          <w:szCs w:val="26"/>
        </w:rPr>
        <w:t>+39.040.639187</w:t>
      </w:r>
    </w:p>
    <w:sectPr w:rsidR="004F2786">
      <w:pgSz w:w="11906" w:h="16838"/>
      <w:pgMar w:top="964" w:right="964" w:bottom="964" w:left="96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86"/>
    <w:rsid w:val="004F2786"/>
    <w:rsid w:val="0085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B090"/>
  <w15:docId w15:val="{274B08F5-E292-422C-A17A-B0779E4F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essunaspaziatura">
    <w:name w:val="No Spacing"/>
    <w:qFormat/>
    <w:rPr>
      <w:rFonts w:ascii="Calibri" w:eastAsia="Calibri" w:hAnsi="Calibri" w:cs="Tahoma"/>
      <w:kern w:val="0"/>
      <w:sz w:val="24"/>
      <w:lang w:eastAsia="en-US" w:bidi="ar-SA"/>
    </w:rPr>
  </w:style>
  <w:style w:type="paragraph" w:customStyle="1" w:styleId="Default">
    <w:name w:val="Default"/>
    <w:qFormat/>
    <w:pPr>
      <w:widowControl w:val="0"/>
    </w:pPr>
    <w:rPr>
      <w:rFonts w:ascii="Arial" w:eastAsia="Calibri" w:hAnsi="Arial" w:cs="Tahoma"/>
      <w:color w:val="000000"/>
      <w:kern w:val="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iestecontemporanea.it" TargetMode="External"/><Relationship Id="rId4" Type="http://schemas.openxmlformats.org/officeDocument/2006/relationships/hyperlink" Target="http://www.triestecontempora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Normale</dc:title>
  <dc:subject/>
  <dc:creator>Daniele Capra</dc:creator>
  <dc:description/>
  <cp:lastModifiedBy>Trieste Contemporanea</cp:lastModifiedBy>
  <cp:revision>109</cp:revision>
  <dcterms:created xsi:type="dcterms:W3CDTF">2021-06-28T22:07:00Z</dcterms:created>
  <dcterms:modified xsi:type="dcterms:W3CDTF">2021-10-27T17:42:00Z</dcterms:modified>
  <dc:language>it-IT</dc:language>
</cp:coreProperties>
</file>