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42"/>
          <w:szCs w:val="4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42"/>
          <w:szCs w:val="42"/>
          <w:rtl w:val="0"/>
        </w:rPr>
        <w:t xml:space="preserve">“LE ALTRE DIMENSIONI”, A CERAVENTO LA MOSTRA PERSONALE DI FILIPPO LA VACCARA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b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Dal 13 giugno al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1 agosto p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6"/>
          <w:szCs w:val="26"/>
          <w:rtl w:val="0"/>
        </w:rPr>
        <w:t xml:space="preserve">aesaggi sospesi e visioni tra reale e immaginario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ind w:firstLine="708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Pescara, 22 giugno </w:t>
      </w:r>
      <w:r w:rsidDel="00000000" w:rsidR="00000000" w:rsidRPr="00000000">
        <w:rPr>
          <w:rtl w:val="0"/>
        </w:rPr>
        <w:t xml:space="preserve">- Uno spazio sospeso, abitato da immagini che sembrano provenire da un mondo altro. Paesaggi indefiniti, cieli aperti, nuvole e prati che smettono di essere semplici sfondi per assumere un ruolo attivo, quasi narrativo. È questo il cuore di Le altre dimensioni, mostra personale di Filippo La Vaccara. A ospitarla, dal 13 giugno al primo</w:t>
      </w:r>
      <w:r w:rsidDel="00000000" w:rsidR="00000000" w:rsidRPr="00000000">
        <w:rPr>
          <w:rtl w:val="0"/>
        </w:rPr>
        <w:t xml:space="preserve"> agosto</w:t>
      </w:r>
      <w:r w:rsidDel="00000000" w:rsidR="00000000" w:rsidRPr="00000000">
        <w:rPr>
          <w:rtl w:val="0"/>
        </w:rPr>
        <w:t xml:space="preserve">, sarà la galleria Ceravento di Pescara. </w:t>
      </w:r>
    </w:p>
    <w:p w:rsidR="00000000" w:rsidDel="00000000" w:rsidP="00000000" w:rsidRDefault="00000000" w:rsidRPr="00000000" w14:paraId="0000000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L’evento inaugurale si terrà sabato 13 giugno dalle ore 17 alle 21, alla presenza dell’artista. La mostra sarà poi visitabile dal martedì al sabato dalle 15:00 alle 19:00.</w:t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La mostra, accompagnata dal testo critico di Mario Bronzino, è </w:t>
      </w:r>
      <w:r w:rsidDel="00000000" w:rsidR="00000000" w:rsidRPr="00000000">
        <w:rPr>
          <w:rtl w:val="0"/>
        </w:rPr>
        <w:t xml:space="preserve">composta da </w:t>
      </w:r>
      <w:r w:rsidDel="00000000" w:rsidR="00000000" w:rsidRPr="00000000">
        <w:rPr>
          <w:rtl w:val="0"/>
        </w:rPr>
        <w:t xml:space="preserve">dipinti a olio su carta e due sculture. Le opere conducono lo sguardo in luoghi in cui non è mai del tutto chiaro dove ci si trovi: ambienti reali e immaginari convivono in una dimensione sospesa, familiare e insieme straniante. 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In questi lavori la natura si muove come un personaggio. Le nuvole, i prati, le aperture del cielo diventano presenze vive, elementi che orientano la percezione e costruiscono una narrazione silenziosa. I paesaggi non fanno da semplice contorno, ma partecipano attivamente alla scena, suggerendo atmosfere, tensioni e possibilità di attraversamento.</w:t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Accanto alle opere su carta, la mostra presenta anche due sculture che ampliano ulteriormente questo immaginario, evocando movimento, soste e passaggi dentro una realtà in continua trasformazione.</w:t>
      </w:r>
    </w:p>
    <w:p w:rsidR="00000000" w:rsidDel="00000000" w:rsidP="00000000" w:rsidRDefault="00000000" w:rsidRPr="00000000" w14:paraId="0000000A">
      <w:pPr>
        <w:ind w:firstLine="72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Nel suo testo critico, Mario Bronzino parla di “</w:t>
      </w:r>
      <w:r w:rsidDel="00000000" w:rsidR="00000000" w:rsidRPr="00000000">
        <w:rPr>
          <w:i w:val="1"/>
          <w:iCs w:val="1"/>
          <w:rtl w:val="0"/>
        </w:rPr>
        <w:t xml:space="preserve">un’istintività tipicamente pittorica, relativa ad urgenze umane irrinunciabili che fanno base nelle dimensioni più intime, mnemoniche e sentimentali, e che sono risultato di una catastrofe di necessità e tensioni riorganizzate esteticamente in un paesaggio virtuale di immagini. Uno spazio contemporaneamente naturale, urbano e domestico, luogo espanso e connesso al territorio siciliano, da cui La Vaccara ha origine - </w:t>
      </w:r>
      <w:r w:rsidDel="00000000" w:rsidR="00000000" w:rsidRPr="00000000">
        <w:rPr>
          <w:rtl w:val="0"/>
        </w:rPr>
        <w:t xml:space="preserve">va avanti </w:t>
      </w:r>
      <w:r w:rsidDel="00000000" w:rsidR="00000000" w:rsidRPr="00000000">
        <w:rPr>
          <w:i w:val="1"/>
          <w:iCs w:val="1"/>
          <w:rtl w:val="0"/>
        </w:rPr>
        <w:t xml:space="preserve">- da un legame sentimentale qui tradotto da colori densi e luci abbaglianti, giocosità e malinconie. Il colore è testimone di dettagli sfuggenti ed effimeri, percepiti e registrati con attenzione e pennellate gestuali, a loro volta parti integranti di paesaggi minimi e di visioni prive di certezze delineate, disponendosi materialmente sul supporto nell’instancabile ricerca di soluzioni cromatiche e simboliche per un paesaggio temporaneo ed enigmatico. In ciò che è poco - </w:t>
      </w:r>
      <w:r w:rsidDel="00000000" w:rsidR="00000000" w:rsidRPr="00000000">
        <w:rPr>
          <w:rtl w:val="0"/>
        </w:rPr>
        <w:t xml:space="preserve">conclude l’autore del testo critico</w:t>
      </w:r>
      <w:r w:rsidDel="00000000" w:rsidR="00000000" w:rsidRPr="00000000">
        <w:rPr>
          <w:i w:val="1"/>
          <w:iCs w:val="1"/>
          <w:rtl w:val="0"/>
        </w:rPr>
        <w:t xml:space="preserve"> - La Vaccara ripone le proprie autentiche possibilità di sbagliare e di non trovare una postura predefinita, ma preservando tutto il desiderio di farsi affascinare sempre da nuove dimensioni di assurdità”.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i w:val="1"/>
          <w:i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i w:val="1"/>
          <w:iCs w:val="1"/>
          <w:sz w:val="25"/>
          <w:szCs w:val="25"/>
        </w:rPr>
      </w:pPr>
      <w:r w:rsidDel="00000000" w:rsidR="00000000" w:rsidRPr="00000000">
        <w:rPr>
          <w:i w:val="1"/>
          <w:iCs w:val="1"/>
          <w:sz w:val="25"/>
          <w:szCs w:val="25"/>
          <w:rtl w:val="0"/>
        </w:rPr>
        <w:t xml:space="preserve">Per informazioni è possibile scrivere a </w:t>
      </w:r>
      <w:hyperlink r:id="rId7">
        <w:r w:rsidDel="00000000" w:rsidR="00000000" w:rsidRPr="00000000">
          <w:rPr>
            <w:i w:val="1"/>
            <w:iCs w:val="1"/>
            <w:color w:val="0563c1"/>
            <w:sz w:val="25"/>
            <w:szCs w:val="25"/>
            <w:u w:val="single"/>
            <w:rtl w:val="0"/>
          </w:rPr>
          <w:t xml:space="preserve">info@ceravento.it</w:t>
        </w:r>
      </w:hyperlink>
      <w:r w:rsidDel="00000000" w:rsidR="00000000" w:rsidRPr="00000000">
        <w:rPr>
          <w:i w:val="1"/>
          <w:iCs w:val="1"/>
          <w:sz w:val="25"/>
          <w:szCs w:val="25"/>
          <w:rtl w:val="0"/>
        </w:rPr>
        <w:t xml:space="preserve"> o contattare il numero 393.9523628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FILIPPO LA VACCARA</w:t>
        <w:br w:type="textWrapping"/>
      </w:r>
      <w:r w:rsidDel="00000000" w:rsidR="00000000" w:rsidRPr="00000000">
        <w:rPr>
          <w:rtl w:val="0"/>
        </w:rPr>
        <w:t xml:space="preserve">Filippo La Vaccara, nasce a Catania nel 1972, vive e lavora a Milano. Si diploma in Scultura all’Accademia di Belle Arti di Catania nel 1994. Il suo percorso artistico inizia nel 1998, con una mostra personale curata da Francesca Pasini presso Viafarini a Milano. Nel 1999 è selezionato da Angela Vettese e Giacinto Di Pietrantonio per il Corso Superiore di Arti Visive presso la Fondazione Antonio Ratti di Como, dove ha seguito uno stage con Haim Steinbach. Nel 2002 è invitato come Artist in Residence alla Fondazione Orestiadi di Gibellina, dove realizza cinque quadri di grandi dimensioni poi esposti nella mostra </w:t>
      </w:r>
      <w:r w:rsidDel="00000000" w:rsidR="00000000" w:rsidRPr="00000000">
        <w:rPr>
          <w:i w:val="1"/>
          <w:iCs w:val="1"/>
          <w:rtl w:val="0"/>
        </w:rPr>
        <w:t xml:space="preserve">Laboratorio</w:t>
      </w:r>
      <w:r w:rsidDel="00000000" w:rsidR="00000000" w:rsidRPr="00000000">
        <w:rPr>
          <w:rtl w:val="0"/>
        </w:rPr>
        <w:t xml:space="preserve">, curata da Achille Bonito Oliva, e attualmente parte della collezione del Museo. Nel 2015 due sue opere, di proprietà della Collezione Mario e Bianca Bertolini, sono state acquisite dal Museo del Novecento di Milano. Nel 2016 una sua opera viene premiata e acquisita dalla Fondazione Focus Abengoa di Siviglia. Nello stesso anno riceve dalla Fondazione Pollock – Krasner Foundation un premio per la realizzazione di un libro monografico edito da Allemandi. Negli anni 2018 e 2019 esibisce i suoi lavori in due mostre personali, </w:t>
      </w:r>
      <w:r w:rsidDel="00000000" w:rsidR="00000000" w:rsidRPr="00000000">
        <w:rPr>
          <w:i w:val="1"/>
          <w:iCs w:val="1"/>
          <w:rtl w:val="0"/>
        </w:rPr>
        <w:t xml:space="preserve">Visione Periferica</w:t>
      </w:r>
      <w:r w:rsidDel="00000000" w:rsidR="00000000" w:rsidRPr="00000000">
        <w:rPr>
          <w:rtl w:val="0"/>
        </w:rPr>
        <w:t xml:space="preserve">, presso l’ex Museo del Cinema di Siracusa e </w:t>
      </w:r>
      <w:r w:rsidDel="00000000" w:rsidR="00000000" w:rsidRPr="00000000">
        <w:rPr>
          <w:i w:val="1"/>
          <w:iCs w:val="1"/>
          <w:rtl w:val="0"/>
        </w:rPr>
        <w:t xml:space="preserve">Viaggio Intorno al quadro</w:t>
      </w:r>
      <w:r w:rsidDel="00000000" w:rsidR="00000000" w:rsidRPr="00000000">
        <w:rPr>
          <w:rtl w:val="0"/>
        </w:rPr>
        <w:t xml:space="preserve">, ai Cantieri Culturali alla Zisa di Palermo, entrambe curate da Mercedes Auteri. Nel 2021 prende parte al progetto </w:t>
      </w:r>
      <w:r w:rsidDel="00000000" w:rsidR="00000000" w:rsidRPr="00000000">
        <w:rPr>
          <w:i w:val="1"/>
          <w:iCs w:val="1"/>
          <w:rtl w:val="0"/>
        </w:rPr>
        <w:t xml:space="preserve">WAAG 2021 We Are All Greeks</w:t>
      </w:r>
      <w:r w:rsidDel="00000000" w:rsidR="00000000" w:rsidRPr="00000000">
        <w:rPr>
          <w:rtl w:val="0"/>
        </w:rPr>
        <w:t xml:space="preserve">, a cura di Francesco Piazza al Museo di Cultura Bizantina di Salonicco e al Museo d’Arte Contemporanea Belmonte Riso di Palermo. Nel 2024 è invitato a </w:t>
      </w:r>
      <w:r w:rsidDel="00000000" w:rsidR="00000000" w:rsidRPr="00000000">
        <w:rPr>
          <w:i w:val="1"/>
          <w:iCs w:val="1"/>
          <w:rtl w:val="0"/>
        </w:rPr>
        <w:t xml:space="preserve">Interaction Napoli</w:t>
      </w:r>
      <w:r w:rsidDel="00000000" w:rsidR="00000000" w:rsidRPr="00000000">
        <w:rPr>
          <w:rtl w:val="0"/>
        </w:rPr>
        <w:t xml:space="preserve">, a cura di Demetrio Paparoni, presso la Fondazione Made in Cloister di Napoli. Nello stesso anno partecipa a </w:t>
      </w:r>
      <w:r w:rsidDel="00000000" w:rsidR="00000000" w:rsidRPr="00000000">
        <w:rPr>
          <w:i w:val="1"/>
          <w:iCs w:val="1"/>
          <w:rtl w:val="0"/>
        </w:rPr>
        <w:t xml:space="preserve">Featuring The Sculture Habitat</w:t>
      </w:r>
      <w:r w:rsidDel="00000000" w:rsidR="00000000" w:rsidRPr="00000000">
        <w:rPr>
          <w:rtl w:val="0"/>
        </w:rPr>
        <w:t xml:space="preserve">, a cura di Andrea Guastella presso L’acquario Romano, Casa dell’Architettura di Roma. Nel 2025, espone in </w:t>
      </w:r>
      <w:r w:rsidDel="00000000" w:rsidR="00000000" w:rsidRPr="00000000">
        <w:rPr>
          <w:i w:val="1"/>
          <w:iCs w:val="1"/>
          <w:rtl w:val="0"/>
        </w:rPr>
        <w:t xml:space="preserve">Per Grazia Ricevuta, visioni contemporanee dell’Ex Voto</w:t>
      </w:r>
      <w:r w:rsidDel="00000000" w:rsidR="00000000" w:rsidRPr="00000000">
        <w:rPr>
          <w:rtl w:val="0"/>
        </w:rPr>
        <w:t xml:space="preserve">, a cura di Alberto Mattia Martini al Museo del Tesoro di San Gennaro di Napoli. Nel 2026 Christian Caliandro e Alessandro Bulgini lo invitano a partecipare alla mostra </w:t>
      </w:r>
      <w:r w:rsidDel="00000000" w:rsidR="00000000" w:rsidRPr="00000000">
        <w:rPr>
          <w:i w:val="1"/>
          <w:iCs w:val="1"/>
          <w:rtl w:val="0"/>
        </w:rPr>
        <w:t xml:space="preserve">Scarecrow al Flashback Habitat</w:t>
      </w:r>
      <w:r w:rsidDel="00000000" w:rsidR="00000000" w:rsidRPr="00000000">
        <w:rPr>
          <w:rtl w:val="0"/>
        </w:rPr>
        <w:t xml:space="preserve"> di Torino.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32.71653543307366" w:top="1077" w:left="1134" w:right="1134" w:header="442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6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CERAVENTO di Loris Maccarone | Corso Vittorio Emanuele II, 161 - 65121 Pescara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767171"/>
          <w:sz w:val="20"/>
          <w:szCs w:val="20"/>
          <w:u w:val="single"/>
          <w:shd w:fill="auto" w:val="clear"/>
          <w:vertAlign w:val="baseline"/>
          <w:rtl w:val="0"/>
        </w:rPr>
        <w:t xml:space="preserve">www.ceravento.it</w:t>
      </w:r>
    </w:hyperlink>
    <w:r w:rsidDel="00000000" w:rsidR="00000000" w:rsidRPr="00000000"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 – info@ceravento.it</w:t>
    </w:r>
  </w:p>
  <w:p w:rsidR="00000000" w:rsidDel="00000000" w:rsidP="00000000" w:rsidRDefault="00000000" w:rsidRPr="00000000" w14:paraId="00000018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0" distR="0">
          <wp:extent cx="1371600" cy="685800"/>
          <wp:effectExtent b="0" l="0" r="0" t="0"/>
          <wp:docPr descr="Logo" id="1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ceravento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ravento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+mbpzf5R/kQoZE3vxLuhKf2Tg==">CgMxLjA4AHIhMXBoZGppWVNpTXR2eGlGVEhCRFZRc05yalRZZGlLTXM1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