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4467" w14:textId="77777777" w:rsidR="00271715" w:rsidRDefault="00271715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6"/>
          <w:szCs w:val="26"/>
        </w:rPr>
      </w:pPr>
    </w:p>
    <w:p w14:paraId="5F4AB751" w14:textId="1F653D27" w:rsidR="00271715" w:rsidRDefault="00271715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6"/>
          <w:szCs w:val="26"/>
        </w:rPr>
      </w:pPr>
    </w:p>
    <w:p w14:paraId="2F381AF3" w14:textId="77777777" w:rsidR="00271715" w:rsidRDefault="00271715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6"/>
          <w:szCs w:val="26"/>
        </w:rPr>
      </w:pPr>
    </w:p>
    <w:p w14:paraId="4FE4AB13" w14:textId="55B82809" w:rsidR="00271715" w:rsidRPr="003D4C8D" w:rsidRDefault="00271715" w:rsidP="00271715">
      <w:pPr>
        <w:autoSpaceDE w:val="0"/>
        <w:autoSpaceDN w:val="0"/>
        <w:adjustRightInd w:val="0"/>
        <w:spacing w:after="0" w:line="240" w:lineRule="auto"/>
        <w:jc w:val="center"/>
        <w:rPr>
          <w:rFonts w:ascii="DINPro-Regular" w:hAnsi="DINPro-Regular" w:cs="DINPro-Regular"/>
          <w:b/>
          <w:bCs/>
          <w:color w:val="696868"/>
          <w:sz w:val="52"/>
          <w:szCs w:val="52"/>
        </w:rPr>
      </w:pPr>
      <w:r w:rsidRPr="003D4C8D">
        <w:rPr>
          <w:rFonts w:ascii="DINPro-Regular" w:hAnsi="DINPro-Regular" w:cs="DINPro-Regular"/>
          <w:b/>
          <w:bCs/>
          <w:color w:val="696868"/>
          <w:sz w:val="52"/>
          <w:szCs w:val="52"/>
        </w:rPr>
        <w:t>Dalla Cina porte aperte al business per i designers italiani</w:t>
      </w:r>
    </w:p>
    <w:p w14:paraId="0FC9FDE7" w14:textId="77777777" w:rsidR="005F70B9" w:rsidRDefault="005F70B9" w:rsidP="00271715">
      <w:pPr>
        <w:autoSpaceDE w:val="0"/>
        <w:autoSpaceDN w:val="0"/>
        <w:adjustRightInd w:val="0"/>
        <w:spacing w:after="0" w:line="240" w:lineRule="auto"/>
        <w:jc w:val="center"/>
        <w:rPr>
          <w:rFonts w:ascii="DINPro-Regular" w:hAnsi="DINPro-Regular" w:cs="DINPro-Regular"/>
          <w:i/>
          <w:iCs/>
          <w:color w:val="696868"/>
          <w:sz w:val="26"/>
          <w:szCs w:val="26"/>
        </w:rPr>
      </w:pPr>
    </w:p>
    <w:p w14:paraId="1F368B38" w14:textId="70693959" w:rsidR="00271715" w:rsidRPr="003D4C8D" w:rsidRDefault="00271715" w:rsidP="00271715">
      <w:pPr>
        <w:autoSpaceDE w:val="0"/>
        <w:autoSpaceDN w:val="0"/>
        <w:adjustRightInd w:val="0"/>
        <w:spacing w:after="0" w:line="240" w:lineRule="auto"/>
        <w:jc w:val="center"/>
        <w:rPr>
          <w:rFonts w:ascii="DINPro-Regular" w:hAnsi="DINPro-Regular" w:cs="DINPro-Regular"/>
          <w:b/>
          <w:bCs/>
          <w:i/>
          <w:iCs/>
          <w:color w:val="696868"/>
          <w:sz w:val="26"/>
          <w:szCs w:val="26"/>
        </w:rPr>
      </w:pPr>
      <w:r w:rsidRPr="003D4C8D">
        <w:rPr>
          <w:rFonts w:ascii="DINPro-Regular" w:hAnsi="DINPro-Regular" w:cs="DINPro-Regular"/>
          <w:b/>
          <w:bCs/>
          <w:i/>
          <w:iCs/>
          <w:color w:val="696868"/>
          <w:sz w:val="26"/>
          <w:szCs w:val="26"/>
        </w:rPr>
        <w:t xml:space="preserve">In occasione della Milano Design Week 2023 l’azienda </w:t>
      </w:r>
      <w:r w:rsidR="000A4A3A" w:rsidRPr="003D4C8D">
        <w:rPr>
          <w:rFonts w:ascii="DINPro-Regular" w:hAnsi="DINPro-Regular" w:cs="DINPro-Regular"/>
          <w:b/>
          <w:bCs/>
          <w:i/>
          <w:iCs/>
          <w:color w:val="696868"/>
          <w:sz w:val="26"/>
          <w:szCs w:val="26"/>
        </w:rPr>
        <w:t>c</w:t>
      </w:r>
      <w:r w:rsidRPr="003D4C8D">
        <w:rPr>
          <w:rFonts w:ascii="DINPro-Regular" w:hAnsi="DINPro-Regular" w:cs="DINPro-Regular"/>
          <w:b/>
          <w:bCs/>
          <w:i/>
          <w:iCs/>
          <w:color w:val="696868"/>
          <w:sz w:val="26"/>
          <w:szCs w:val="26"/>
        </w:rPr>
        <w:t xml:space="preserve">inese 3D </w:t>
      </w:r>
      <w:proofErr w:type="spellStart"/>
      <w:r w:rsidRPr="003D4C8D">
        <w:rPr>
          <w:rFonts w:ascii="DINPro-Regular" w:hAnsi="DINPro-Regular" w:cs="DINPro-Regular"/>
          <w:b/>
          <w:bCs/>
          <w:i/>
          <w:iCs/>
          <w:color w:val="696868"/>
          <w:sz w:val="26"/>
          <w:szCs w:val="26"/>
        </w:rPr>
        <w:t>Unpainted</w:t>
      </w:r>
      <w:proofErr w:type="spellEnd"/>
      <w:r w:rsidRPr="003D4C8D">
        <w:rPr>
          <w:rFonts w:ascii="DINPro-Regular" w:hAnsi="DINPro-Regular" w:cs="DINPro-Regular"/>
          <w:b/>
          <w:bCs/>
          <w:i/>
          <w:iCs/>
          <w:color w:val="696868"/>
          <w:sz w:val="26"/>
          <w:szCs w:val="26"/>
        </w:rPr>
        <w:t xml:space="preserve"> Door è alla ricerca di collaborazioni con architetti e designers del made in Italy</w:t>
      </w:r>
    </w:p>
    <w:p w14:paraId="65EFB93F" w14:textId="77777777" w:rsidR="00271715" w:rsidRDefault="00271715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6"/>
          <w:szCs w:val="26"/>
        </w:rPr>
      </w:pPr>
    </w:p>
    <w:p w14:paraId="40D52B12" w14:textId="0212E244" w:rsidR="0010610E" w:rsidRPr="00975BA0" w:rsidRDefault="000A4A3A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color w:val="696868"/>
          <w:sz w:val="24"/>
          <w:szCs w:val="24"/>
        </w:rPr>
        <w:t>Durante la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Milano Design Week 2023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, lo spazio </w:t>
      </w:r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Art Lab di Via Tortona </w:t>
      </w:r>
      <w:r w:rsid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4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ospita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la mostra </w:t>
      </w:r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Door to Door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. La rassegna, promossa dall’azienda </w:t>
      </w:r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3D </w:t>
      </w:r>
      <w:proofErr w:type="spellStart"/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Unpainted</w:t>
      </w:r>
      <w:proofErr w:type="spellEnd"/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Door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, curata dal </w:t>
      </w:r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designer cinese Kent</w:t>
      </w:r>
      <w:r w:rsidR="00975BA0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</w:t>
      </w:r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Wong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e dal </w:t>
      </w:r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direttore creativo </w:t>
      </w:r>
      <w:proofErr w:type="spellStart"/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Rain</w:t>
      </w:r>
      <w:proofErr w:type="spellEnd"/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</w:t>
      </w:r>
      <w:proofErr w:type="spellStart"/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Lin</w:t>
      </w:r>
      <w:proofErr w:type="spellEnd"/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>, insieme a un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team curatoriale internazionale. </w:t>
      </w:r>
    </w:p>
    <w:p w14:paraId="02EDF14E" w14:textId="77777777" w:rsidR="0010610E" w:rsidRPr="00975BA0" w:rsidRDefault="0010610E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</w:p>
    <w:p w14:paraId="7027E386" w14:textId="4661F5CB" w:rsidR="0010610E" w:rsidRPr="00975BA0" w:rsidRDefault="0010610E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Questa esposizione </w:t>
      </w:r>
      <w:r w:rsidR="000A4A3A" w:rsidRPr="00975BA0">
        <w:rPr>
          <w:rFonts w:ascii="DINPro-Regular" w:hAnsi="DINPro-Regular" w:cs="DINPro-Regular"/>
          <w:color w:val="696868"/>
          <w:sz w:val="24"/>
          <w:szCs w:val="24"/>
        </w:rPr>
        <w:t>è l’occasione per l’azienda cinese non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solo per presentarsi al mercato italiano, ma </w:t>
      </w:r>
      <w:r w:rsidR="000A4A3A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soprattutto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per stringere rapporti di collaborazione con architetti e designer </w:t>
      </w:r>
      <w:r w:rsidR="000A4A3A" w:rsidRPr="00975BA0">
        <w:rPr>
          <w:rFonts w:ascii="DINPro-Regular" w:hAnsi="DINPro-Regular" w:cs="DINPro-Regular"/>
          <w:color w:val="696868"/>
          <w:sz w:val="24"/>
          <w:szCs w:val="24"/>
        </w:rPr>
        <w:t>del nostro paese.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="000A4A3A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Il colosso cinese </w:t>
      </w:r>
      <w:r w:rsidR="00975BA0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intende infatti </w:t>
      </w:r>
      <w:r w:rsidR="000A4A3A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potenziare la proposta sostenibile e la qualità </w:t>
      </w:r>
      <w:r w:rsidR="00975BA0" w:rsidRPr="00975BA0">
        <w:rPr>
          <w:rFonts w:ascii="DINPro-Regular" w:hAnsi="DINPro-Regular" w:cs="DINPro-Regular"/>
          <w:color w:val="696868"/>
          <w:sz w:val="24"/>
          <w:szCs w:val="24"/>
        </w:rPr>
        <w:t>dei propri prodotti</w:t>
      </w:r>
      <w:r w:rsidR="000A4A3A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attraverso il taglio creativo del made in Italy.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Durante </w:t>
      </w:r>
      <w:r w:rsidR="000A4A3A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tutta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la settimana del fuorisalone, sarà possibile fissare appuntamenti con la proprietà, direttamente in location, per scoprire le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interessanti opportunità lavorative che l’azienda cinese è in grado di offrire</w:t>
      </w:r>
      <w:r w:rsidR="000A4A3A" w:rsidRPr="00975BA0">
        <w:rPr>
          <w:rFonts w:ascii="DINPro-Regular" w:hAnsi="DINPro-Regular" w:cs="DINPro-Regular"/>
          <w:color w:val="696868"/>
          <w:sz w:val="24"/>
          <w:szCs w:val="24"/>
        </w:rPr>
        <w:t>.</w:t>
      </w:r>
    </w:p>
    <w:p w14:paraId="43B33362" w14:textId="77777777" w:rsidR="00975BA0" w:rsidRDefault="00975BA0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</w:p>
    <w:p w14:paraId="39A8DCAA" w14:textId="6AE439D7" w:rsidR="000A4A3A" w:rsidRPr="00975BA0" w:rsidRDefault="000A4A3A" w:rsidP="0010610E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color w:val="696868"/>
          <w:sz w:val="24"/>
          <w:szCs w:val="24"/>
        </w:rPr>
        <w:t>Basta prenotar</w:t>
      </w:r>
      <w:r w:rsidR="00975BA0" w:rsidRPr="00975BA0">
        <w:rPr>
          <w:rFonts w:ascii="DINPro-Regular" w:hAnsi="DINPro-Regular" w:cs="DINPro-Regular"/>
          <w:color w:val="696868"/>
          <w:sz w:val="24"/>
          <w:szCs w:val="24"/>
        </w:rPr>
        <w:t>e un incontro inviando una mail a</w:t>
      </w:r>
      <w:r w:rsidR="005F70B9">
        <w:rPr>
          <w:rFonts w:ascii="DINPro-Regular" w:hAnsi="DINPro-Regular" w:cs="DINPro-Regular"/>
          <w:color w:val="696868"/>
          <w:sz w:val="24"/>
          <w:szCs w:val="24"/>
        </w:rPr>
        <w:t>: info@encantopr.it</w:t>
      </w:r>
    </w:p>
    <w:p w14:paraId="64DFBD38" w14:textId="77777777" w:rsidR="0010610E" w:rsidRPr="00975BA0" w:rsidRDefault="0010610E" w:rsidP="0010610E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4"/>
          <w:szCs w:val="24"/>
        </w:rPr>
      </w:pPr>
    </w:p>
    <w:p w14:paraId="59FB950B" w14:textId="6DE38514" w:rsidR="0010610E" w:rsidRPr="005F70B9" w:rsidRDefault="00271715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b/>
          <w:bCs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L’azienda </w:t>
      </w:r>
      <w:r w:rsidR="0010610E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cinese è pioniera nella produzione di porte ecosostenibili, con un focus sulla tecnologia non verniciata e una produzione prodotti in legno per interni sani e sicuri. </w:t>
      </w:r>
      <w:r w:rsidR="0010610E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Con due grandi siti produttivi all’avanguardia situati a Guangzhou e Shenyang, in Cina e con oltre 2.200 negozi specializzati di marca, 3D </w:t>
      </w:r>
      <w:proofErr w:type="spellStart"/>
      <w:r w:rsidR="0010610E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Unpainted</w:t>
      </w:r>
      <w:proofErr w:type="spellEnd"/>
      <w:r w:rsidR="0010610E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</w:t>
      </w:r>
      <w:proofErr w:type="spellStart"/>
      <w:r w:rsidR="0010610E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Wooden</w:t>
      </w:r>
      <w:proofErr w:type="spellEnd"/>
      <w:r w:rsidR="0010610E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Door esporta i suoi prodotti in oltre 60 paesi in Europa e America, rappresentando la scelta finale per oltre 4,5 milioni di famiglie in tutto il mondo.</w:t>
      </w:r>
    </w:p>
    <w:p w14:paraId="4C7545D4" w14:textId="4A04AFB4" w:rsidR="000A4A3A" w:rsidRPr="00975BA0" w:rsidRDefault="000A4A3A" w:rsidP="0010610E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4"/>
          <w:szCs w:val="24"/>
        </w:rPr>
      </w:pPr>
    </w:p>
    <w:p w14:paraId="5C4BF653" w14:textId="77777777" w:rsidR="00271715" w:rsidRPr="00975BA0" w:rsidRDefault="00271715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4"/>
          <w:szCs w:val="24"/>
        </w:rPr>
      </w:pPr>
    </w:p>
    <w:p w14:paraId="22B1D78B" w14:textId="77777777" w:rsidR="00975BA0" w:rsidRPr="00975BA0" w:rsidRDefault="00FC5D8A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b/>
          <w:bCs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L’installazione </w:t>
      </w:r>
    </w:p>
    <w:p w14:paraId="2349BF61" w14:textId="77777777" w:rsidR="005F70B9" w:rsidRDefault="005F70B9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b/>
          <w:bCs/>
          <w:color w:val="696868"/>
          <w:sz w:val="24"/>
          <w:szCs w:val="24"/>
        </w:rPr>
      </w:pPr>
    </w:p>
    <w:p w14:paraId="5ACCB38A" w14:textId="508BEE82" w:rsidR="00271715" w:rsidRPr="00975BA0" w:rsidRDefault="00FC5D8A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  <w:r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Door to Door</w:t>
      </w:r>
      <w:r w:rsidR="00271715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si ispira al concetto di “una porta, un mondo”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>, e mette in mostra una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>sequenza di porte accompagnate da un percorso interattivo che permette al visitatore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>di scoprire i riferimenti culturali, progettuali e le tendenze alla base di ciascun prodotto.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Un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viaggio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espositivo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tra</w:t>
      </w:r>
      <w:r w:rsidR="00271715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immagini e riferimenti tratti dalla cultura cinese</w:t>
      </w:r>
    </w:p>
    <w:p w14:paraId="52430A90" w14:textId="5DA4F883" w:rsidR="003207F5" w:rsidRPr="00975BA0" w:rsidRDefault="00271715" w:rsidP="005F70B9">
      <w:pPr>
        <w:jc w:val="both"/>
        <w:rPr>
          <w:rFonts w:ascii="DINPro-Regular" w:hAnsi="DINPro-Regular" w:cs="DINPro-Regular"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color w:val="696868"/>
          <w:sz w:val="24"/>
          <w:szCs w:val="24"/>
        </w:rPr>
        <w:t>che creano un ponte culturale con il design europeo ed occidentale.</w:t>
      </w:r>
    </w:p>
    <w:p w14:paraId="22716D22" w14:textId="26B70564" w:rsidR="00271715" w:rsidRPr="00975BA0" w:rsidRDefault="00271715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color w:val="696868"/>
          <w:sz w:val="24"/>
          <w:szCs w:val="24"/>
        </w:rPr>
        <w:t>La mostra è organizzata all’interno di uno spazio espositivo nel quale convivono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leggere strutture posizionate al centro con altre sulle pareti. Attraverso sei porte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speciali esposte nella mostra, i visitatori possono sperimentare sei elementi iconici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che appartengono alla creatività e cultura cinese:</w:t>
      </w:r>
      <w:r w:rsidR="005F70B9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“Opera cinese”, “T</w:t>
      </w:r>
      <w:r w:rsidR="005F70B9">
        <w:rPr>
          <w:rFonts w:ascii="DINPro-Regular" w:hAnsi="DINPro-Regular" w:cs="DINPro-Regular"/>
          <w:color w:val="696868"/>
          <w:sz w:val="24"/>
          <w:szCs w:val="24"/>
        </w:rPr>
        <w:t>i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glio della carta”,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“Porcellana </w:t>
      </w:r>
      <w:proofErr w:type="spellStart"/>
      <w:r w:rsidRPr="00975BA0">
        <w:rPr>
          <w:rFonts w:ascii="DINPro-Regular" w:hAnsi="DINPro-Regular" w:cs="DINPro-Regular"/>
          <w:color w:val="696868"/>
          <w:sz w:val="24"/>
          <w:szCs w:val="24"/>
        </w:rPr>
        <w:t>Guangcai</w:t>
      </w:r>
      <w:proofErr w:type="spellEnd"/>
      <w:r w:rsidRPr="00975BA0">
        <w:rPr>
          <w:rFonts w:ascii="DINPro-Regular" w:hAnsi="DINPro-Regular" w:cs="DINPro-Regular"/>
          <w:color w:val="696868"/>
          <w:sz w:val="24"/>
          <w:szCs w:val="24"/>
        </w:rPr>
        <w:t>”, “Cultura del tè cinese”, “Creazioni culturali dal Museo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Nazionale”, e “Musica </w:t>
      </w:r>
      <w:proofErr w:type="spellStart"/>
      <w:r w:rsidRPr="00975BA0">
        <w:rPr>
          <w:rFonts w:ascii="DINPro-Regular" w:hAnsi="DINPro-Regular" w:cs="DINPro-Regular"/>
          <w:color w:val="696868"/>
          <w:sz w:val="24"/>
          <w:szCs w:val="24"/>
        </w:rPr>
        <w:t>Nanguan</w:t>
      </w:r>
      <w:proofErr w:type="spellEnd"/>
      <w:r w:rsidRPr="00975BA0">
        <w:rPr>
          <w:rFonts w:ascii="DINPro-Regular" w:hAnsi="DINPro-Regular" w:cs="DINPro-Regular"/>
          <w:color w:val="696868"/>
          <w:sz w:val="24"/>
          <w:szCs w:val="24"/>
        </w:rPr>
        <w:t>”.</w:t>
      </w:r>
    </w:p>
    <w:p w14:paraId="6AAFEA69" w14:textId="77777777" w:rsidR="00FC5D8A" w:rsidRPr="00975BA0" w:rsidRDefault="00FC5D8A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</w:p>
    <w:p w14:paraId="3FAD83CF" w14:textId="77777777" w:rsidR="00975BA0" w:rsidRDefault="00975BA0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b/>
          <w:bCs/>
          <w:color w:val="696868"/>
          <w:sz w:val="24"/>
          <w:szCs w:val="24"/>
        </w:rPr>
      </w:pPr>
    </w:p>
    <w:p w14:paraId="6D6546C7" w14:textId="08910D07" w:rsidR="00FC5D8A" w:rsidRPr="00975BA0" w:rsidRDefault="00975BA0" w:rsidP="00271715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b/>
          <w:bCs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b/>
          <w:bCs/>
          <w:color w:val="696868"/>
          <w:sz w:val="24"/>
          <w:szCs w:val="24"/>
        </w:rPr>
        <w:t>Curatore della mostra</w:t>
      </w:r>
    </w:p>
    <w:p w14:paraId="55C59B4D" w14:textId="77777777" w:rsidR="005F70B9" w:rsidRDefault="005F70B9" w:rsidP="00975BA0">
      <w:pPr>
        <w:autoSpaceDE w:val="0"/>
        <w:autoSpaceDN w:val="0"/>
        <w:adjustRightInd w:val="0"/>
        <w:spacing w:after="0" w:line="240" w:lineRule="auto"/>
        <w:rPr>
          <w:rFonts w:ascii="DINPro-Regular" w:hAnsi="DINPro-Regular" w:cs="DINPro-Regular"/>
          <w:color w:val="696868"/>
          <w:sz w:val="24"/>
          <w:szCs w:val="24"/>
        </w:rPr>
      </w:pPr>
    </w:p>
    <w:p w14:paraId="0748E616" w14:textId="29770348" w:rsidR="00271715" w:rsidRDefault="00271715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In qualità di imprenditore del design, </w:t>
      </w:r>
      <w:r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Kent Wong si concentra sulla pianificazione</w:t>
      </w:r>
      <w:r w:rsidR="00975BA0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</w:t>
      </w:r>
      <w:r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del sistema di design commerciale, costruendo strategie di marchio attraverso</w:t>
      </w:r>
      <w:r w:rsidR="00975BA0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</w:t>
      </w:r>
      <w:r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connessioni visive, di prodotto e spaziali e promuovendo i valori del design</w:t>
      </w:r>
      <w:r w:rsidR="00975BA0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</w:t>
      </w:r>
      <w:r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attraverso la pianificazione di varie mostre ed eventi principalmente nella Cina</w:t>
      </w:r>
      <w:r w:rsidR="00975BA0"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 xml:space="preserve"> </w:t>
      </w:r>
      <w:r w:rsidRPr="005F70B9">
        <w:rPr>
          <w:rFonts w:ascii="DINPro-Regular" w:hAnsi="DINPro-Regular" w:cs="DINPro-Regular"/>
          <w:b/>
          <w:bCs/>
          <w:color w:val="696868"/>
          <w:sz w:val="24"/>
          <w:szCs w:val="24"/>
        </w:rPr>
        <w:t>continentale.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Da molti anni è coinvolto nello sviluppo del design dell’industria</w:t>
      </w:r>
      <w:r w:rsidR="00975BA0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degli infissi e dell’arredamento e ha stabilito una stretta collaborazione con</w:t>
      </w:r>
      <w:r w:rsidR="00975BA0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le aziende attraverso la ricerca professionale e la creazione del DRD Design</w:t>
      </w:r>
      <w:r w:rsidR="00975BA0" w:rsidRP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Institute, nonché utilizzando la gestione del design per generare efficienza</w:t>
      </w:r>
      <w:r w:rsidR="00975BA0">
        <w:rPr>
          <w:rFonts w:ascii="DINPro-Regular" w:hAnsi="DINPro-Regular" w:cs="DINPro-Regular"/>
          <w:color w:val="696868"/>
          <w:sz w:val="24"/>
          <w:szCs w:val="24"/>
        </w:rPr>
        <w:t xml:space="preserve"> </w:t>
      </w:r>
      <w:r w:rsidRPr="00975BA0">
        <w:rPr>
          <w:rFonts w:ascii="DINPro-Regular" w:hAnsi="DINPro-Regular" w:cs="DINPro-Regular"/>
          <w:color w:val="696868"/>
          <w:sz w:val="24"/>
          <w:szCs w:val="24"/>
        </w:rPr>
        <w:t>aziendale.</w:t>
      </w:r>
    </w:p>
    <w:p w14:paraId="4E337018" w14:textId="77777777" w:rsidR="007D2549" w:rsidRDefault="007D2549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</w:p>
    <w:p w14:paraId="52D265D5" w14:textId="44D65512" w:rsidR="007D2549" w:rsidRDefault="007D2549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  <w:hyperlink r:id="rId7" w:history="1">
        <w:r w:rsidRPr="00704CD9">
          <w:rPr>
            <w:rStyle w:val="Collegamentoipertestuale"/>
            <w:rFonts w:ascii="DINPro-Regular" w:hAnsi="DINPro-Regular" w:cs="DINPro-Regular"/>
            <w:sz w:val="24"/>
            <w:szCs w:val="24"/>
          </w:rPr>
          <w:t>http://www.lbddd.com/</w:t>
        </w:r>
      </w:hyperlink>
    </w:p>
    <w:p w14:paraId="720AAA56" w14:textId="77777777" w:rsidR="005F70B9" w:rsidRDefault="005F70B9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</w:rPr>
      </w:pPr>
    </w:p>
    <w:p w14:paraId="089AB4E0" w14:textId="1188E4B8" w:rsidR="005F70B9" w:rsidRPr="007D2549" w:rsidRDefault="005F70B9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b/>
          <w:bCs/>
          <w:color w:val="696868"/>
          <w:sz w:val="24"/>
          <w:szCs w:val="24"/>
          <w:lang w:val="en-GB"/>
        </w:rPr>
      </w:pPr>
      <w:r w:rsidRPr="007D2549">
        <w:rPr>
          <w:rFonts w:ascii="DINPro-Regular" w:hAnsi="DINPro-Regular" w:cs="DINPro-Regular"/>
          <w:b/>
          <w:bCs/>
          <w:color w:val="696868"/>
          <w:sz w:val="24"/>
          <w:szCs w:val="24"/>
          <w:lang w:val="en-GB"/>
        </w:rPr>
        <w:t>PRESS OFFICE</w:t>
      </w:r>
    </w:p>
    <w:p w14:paraId="628BFD5E" w14:textId="6B072C75" w:rsidR="005F70B9" w:rsidRPr="007D2549" w:rsidRDefault="005F70B9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  <w:lang w:val="en-GB"/>
        </w:rPr>
      </w:pPr>
      <w:r w:rsidRPr="007D2549">
        <w:rPr>
          <w:rFonts w:ascii="DINPro-Regular" w:hAnsi="DINPro-Regular" w:cs="DINPro-Regular"/>
          <w:color w:val="696868"/>
          <w:sz w:val="24"/>
          <w:szCs w:val="24"/>
          <w:lang w:val="en-GB"/>
        </w:rPr>
        <w:t>Encanto Public Relations</w:t>
      </w:r>
    </w:p>
    <w:p w14:paraId="24BC7EEB" w14:textId="5329F3E9" w:rsidR="005F70B9" w:rsidRPr="007D2549" w:rsidRDefault="005F70B9" w:rsidP="005F70B9">
      <w:pPr>
        <w:autoSpaceDE w:val="0"/>
        <w:autoSpaceDN w:val="0"/>
        <w:adjustRightInd w:val="0"/>
        <w:spacing w:after="0" w:line="240" w:lineRule="auto"/>
        <w:jc w:val="both"/>
        <w:rPr>
          <w:rFonts w:ascii="DINPro-Regular" w:hAnsi="DINPro-Regular" w:cs="DINPro-Regular"/>
          <w:color w:val="696868"/>
          <w:sz w:val="24"/>
          <w:szCs w:val="24"/>
          <w:lang w:val="en-GB"/>
        </w:rPr>
      </w:pPr>
      <w:r w:rsidRPr="007D2549">
        <w:rPr>
          <w:rFonts w:ascii="DINPro-Regular" w:hAnsi="DINPro-Regular" w:cs="DINPro-Regular"/>
          <w:color w:val="696868"/>
          <w:sz w:val="24"/>
          <w:szCs w:val="24"/>
          <w:lang w:val="en-GB"/>
        </w:rPr>
        <w:t>Tel. 02 66983707</w:t>
      </w:r>
    </w:p>
    <w:sectPr w:rsidR="005F70B9" w:rsidRPr="007D25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783B" w14:textId="77777777" w:rsidR="00BC78B4" w:rsidRDefault="00BC78B4" w:rsidP="00975BA0">
      <w:pPr>
        <w:spacing w:after="0" w:line="240" w:lineRule="auto"/>
      </w:pPr>
      <w:r>
        <w:separator/>
      </w:r>
    </w:p>
  </w:endnote>
  <w:endnote w:type="continuationSeparator" w:id="0">
    <w:p w14:paraId="67E85EE8" w14:textId="77777777" w:rsidR="00BC78B4" w:rsidRDefault="00BC78B4" w:rsidP="0097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E7FE" w14:textId="77777777" w:rsidR="00BC78B4" w:rsidRDefault="00BC78B4" w:rsidP="00975BA0">
      <w:pPr>
        <w:spacing w:after="0" w:line="240" w:lineRule="auto"/>
      </w:pPr>
      <w:r>
        <w:separator/>
      </w:r>
    </w:p>
  </w:footnote>
  <w:footnote w:type="continuationSeparator" w:id="0">
    <w:p w14:paraId="77D7EFC9" w14:textId="77777777" w:rsidR="00BC78B4" w:rsidRDefault="00BC78B4" w:rsidP="0097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758C" w14:textId="5F4BD74A" w:rsidR="00975BA0" w:rsidRDefault="00975BA0" w:rsidP="00975BA0">
    <w:pPr>
      <w:pStyle w:val="Intestazione"/>
      <w:jc w:val="center"/>
    </w:pPr>
    <w:r>
      <w:rPr>
        <w:noProof/>
      </w:rPr>
      <w:drawing>
        <wp:inline distT="0" distB="0" distL="0" distR="0" wp14:anchorId="7B8F19A8" wp14:editId="6EA9CF10">
          <wp:extent cx="2733941" cy="784673"/>
          <wp:effectExtent l="0" t="0" r="0" b="0"/>
          <wp:docPr id="293169104" name="Immagine 293169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723083" name=""/>
                  <pic:cNvPicPr/>
                </pic:nvPicPr>
                <pic:blipFill rotWithShape="1">
                  <a:blip r:embed="rId1"/>
                  <a:srcRect l="4841" t="33672" r="22560" b="29282"/>
                  <a:stretch/>
                </pic:blipFill>
                <pic:spPr bwMode="auto">
                  <a:xfrm>
                    <a:off x="0" y="0"/>
                    <a:ext cx="2761269" cy="792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66E84"/>
    <w:multiLevelType w:val="multilevel"/>
    <w:tmpl w:val="37B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16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F5"/>
    <w:rsid w:val="000A4A3A"/>
    <w:rsid w:val="0010610E"/>
    <w:rsid w:val="00271715"/>
    <w:rsid w:val="003207F5"/>
    <w:rsid w:val="003D4C8D"/>
    <w:rsid w:val="005F70B9"/>
    <w:rsid w:val="006958DF"/>
    <w:rsid w:val="007D2549"/>
    <w:rsid w:val="00975BA0"/>
    <w:rsid w:val="00BC78B4"/>
    <w:rsid w:val="00E730C9"/>
    <w:rsid w:val="00F544AB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3566"/>
  <w15:chartTrackingRefBased/>
  <w15:docId w15:val="{C52F9CD8-BC8E-452B-B88E-2976EAF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5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BA0"/>
  </w:style>
  <w:style w:type="paragraph" w:styleId="Pidipagina">
    <w:name w:val="footer"/>
    <w:basedOn w:val="Normale"/>
    <w:link w:val="PidipaginaCarattere"/>
    <w:uiPriority w:val="99"/>
    <w:unhideWhenUsed/>
    <w:rsid w:val="00975B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BA0"/>
  </w:style>
  <w:style w:type="character" w:styleId="Collegamentoipertestuale">
    <w:name w:val="Hyperlink"/>
    <w:basedOn w:val="Carpredefinitoparagrafo"/>
    <w:uiPriority w:val="99"/>
    <w:unhideWhenUsed/>
    <w:rsid w:val="007D25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bdd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Gazzini</dc:creator>
  <cp:keywords/>
  <dc:description/>
  <cp:lastModifiedBy>Postazione 8</cp:lastModifiedBy>
  <cp:revision>5</cp:revision>
  <dcterms:created xsi:type="dcterms:W3CDTF">2023-04-13T08:00:00Z</dcterms:created>
  <dcterms:modified xsi:type="dcterms:W3CDTF">2023-04-13T08:57:00Z</dcterms:modified>
</cp:coreProperties>
</file>