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05C" w:rsidRPr="004A7914" w:rsidRDefault="004A7914">
      <w:pPr>
        <w:rPr>
          <w:sz w:val="20"/>
          <w:szCs w:val="20"/>
        </w:rPr>
      </w:pPr>
      <w:r w:rsidRPr="004A7914">
        <w:rPr>
          <w:rFonts w:ascii="Avenir-Book" w:hAnsi="Avenir-Book" w:cs="Avenir-Book"/>
          <w:color w:val="E60000"/>
          <w:sz w:val="20"/>
          <w:szCs w:val="20"/>
        </w:rPr>
        <w:t>COMUNICATO STAMPA/SOCIAL web</w:t>
      </w:r>
    </w:p>
    <w:p w:rsidR="004A7914" w:rsidRDefault="004A7914">
      <w:r>
        <w:rPr>
          <w:noProof/>
          <w:lang w:eastAsia="it-IT"/>
        </w:rPr>
        <w:drawing>
          <wp:inline distT="0" distB="0" distL="0" distR="0" wp14:anchorId="79F2C8B3" wp14:editId="720A81BF">
            <wp:extent cx="592538" cy="446832"/>
            <wp:effectExtent l="0" t="0" r="0" b="0"/>
            <wp:docPr id="1" name="Immagine 1" descr="C:\Users\Giovanni Mangiacapra\Desktop\2020  PAN arte napoli\loghi mostra pan\logo PAN Alta qualità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 Mangiacapra\Desktop\2020  PAN arte napoli\loghi mostra pan\logo PAN Alta qualità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0" cy="44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it-IT"/>
        </w:rPr>
        <w:drawing>
          <wp:inline distT="0" distB="0" distL="0" distR="0">
            <wp:extent cx="624840" cy="561369"/>
            <wp:effectExtent l="0" t="0" r="3810" b="0"/>
            <wp:docPr id="2" name="Immagine 2" descr="C:\Users\Giovanni Mangiacapra\Desktop\2020  PAN arte napoli\loghi mostra pan\logo Comune Nap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ovanni Mangiacapra\Desktop\2020  PAN arte napoli\loghi mostra pan\logo Comune Napol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6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4A7914" w:rsidRDefault="004A7914"/>
    <w:p w:rsidR="004A7914" w:rsidRPr="001F2F62" w:rsidRDefault="004A7914" w:rsidP="004A7914">
      <w:pPr>
        <w:autoSpaceDE w:val="0"/>
        <w:autoSpaceDN w:val="0"/>
        <w:adjustRightInd w:val="0"/>
        <w:spacing w:after="0" w:line="240" w:lineRule="auto"/>
        <w:jc w:val="center"/>
        <w:rPr>
          <w:rFonts w:ascii="ArialRoundedMTBold" w:hAnsi="ArialRoundedMTBold" w:cs="ArialRoundedMTBold"/>
          <w:bCs/>
          <w:color w:val="333333"/>
          <w:sz w:val="36"/>
          <w:szCs w:val="38"/>
        </w:rPr>
      </w:pPr>
      <w:r w:rsidRPr="001F2F62">
        <w:rPr>
          <w:rFonts w:ascii="ArialRoundedMTBold" w:hAnsi="ArialRoundedMTBold" w:cs="ArialRoundedMTBold"/>
          <w:bCs/>
          <w:color w:val="333333"/>
          <w:sz w:val="36"/>
          <w:szCs w:val="38"/>
        </w:rPr>
        <w:t>mostra di arte contemporanea:</w:t>
      </w:r>
    </w:p>
    <w:p w:rsidR="004A7914" w:rsidRPr="004A7914" w:rsidRDefault="004A7914" w:rsidP="004A7914">
      <w:pPr>
        <w:autoSpaceDE w:val="0"/>
        <w:autoSpaceDN w:val="0"/>
        <w:adjustRightInd w:val="0"/>
        <w:spacing w:after="0" w:line="240" w:lineRule="auto"/>
        <w:jc w:val="center"/>
        <w:rPr>
          <w:rFonts w:ascii="ArialRoundedMTBold" w:hAnsi="ArialRoundedMTBold" w:cs="ArialRoundedMTBold"/>
          <w:b/>
          <w:bCs/>
          <w:color w:val="000000"/>
          <w:sz w:val="36"/>
          <w:szCs w:val="36"/>
        </w:rPr>
      </w:pPr>
      <w:r w:rsidRPr="004A7914">
        <w:rPr>
          <w:rFonts w:ascii="ArialRoundedMTBold" w:hAnsi="ArialRoundedMTBold" w:cs="ArialRoundedMTBold"/>
          <w:b/>
          <w:bCs/>
          <w:color w:val="333333"/>
          <w:sz w:val="36"/>
          <w:szCs w:val="36"/>
        </w:rPr>
        <w:t xml:space="preserve"> </w:t>
      </w:r>
      <w:r w:rsidRPr="004A7914">
        <w:rPr>
          <w:rFonts w:ascii="ArialRoundedMTBold" w:hAnsi="ArialRoundedMTBold" w:cs="ArialRoundedMTBold"/>
          <w:b/>
          <w:bCs/>
          <w:color w:val="000000"/>
          <w:sz w:val="36"/>
          <w:szCs w:val="36"/>
        </w:rPr>
        <w:t>“TRA SEGNO E MATERIA” LA METAMORFOSI</w:t>
      </w:r>
    </w:p>
    <w:p w:rsidR="004A7914" w:rsidRPr="004A7914" w:rsidRDefault="004A7914" w:rsidP="004A7914">
      <w:pPr>
        <w:autoSpaceDE w:val="0"/>
        <w:autoSpaceDN w:val="0"/>
        <w:adjustRightInd w:val="0"/>
        <w:spacing w:after="0" w:line="240" w:lineRule="auto"/>
        <w:jc w:val="center"/>
        <w:rPr>
          <w:rFonts w:ascii="ArialRoundedMTBold" w:hAnsi="ArialRoundedMTBold" w:cs="ArialRoundedMTBold"/>
          <w:bCs/>
          <w:color w:val="8D8026"/>
          <w:sz w:val="36"/>
          <w:szCs w:val="36"/>
        </w:rPr>
      </w:pPr>
    </w:p>
    <w:p w:rsidR="004A7914" w:rsidRPr="004A7914" w:rsidRDefault="004A7914" w:rsidP="004A7914">
      <w:pPr>
        <w:autoSpaceDE w:val="0"/>
        <w:autoSpaceDN w:val="0"/>
        <w:adjustRightInd w:val="0"/>
        <w:spacing w:after="0" w:line="240" w:lineRule="auto"/>
        <w:jc w:val="center"/>
        <w:rPr>
          <w:rFonts w:ascii="ArialRoundedMTBold" w:hAnsi="ArialRoundedMTBold" w:cs="ArialRoundedMTBold"/>
          <w:bCs/>
          <w:color w:val="8D8026"/>
          <w:sz w:val="34"/>
          <w:szCs w:val="36"/>
        </w:rPr>
      </w:pPr>
      <w:r w:rsidRPr="004A7914">
        <w:rPr>
          <w:rFonts w:ascii="ArialRoundedMTBold" w:hAnsi="ArialRoundedMTBold" w:cs="ArialRoundedMTBold"/>
          <w:bCs/>
          <w:color w:val="8D8026"/>
          <w:sz w:val="34"/>
          <w:szCs w:val="36"/>
        </w:rPr>
        <w:t>Dal 14 gennaio al 4 febbraio 2020</w:t>
      </w:r>
    </w:p>
    <w:p w:rsidR="004A7914" w:rsidRPr="004A7914" w:rsidRDefault="004A7914" w:rsidP="004A7914">
      <w:pPr>
        <w:autoSpaceDE w:val="0"/>
        <w:autoSpaceDN w:val="0"/>
        <w:adjustRightInd w:val="0"/>
        <w:spacing w:after="0" w:line="240" w:lineRule="auto"/>
        <w:jc w:val="center"/>
        <w:rPr>
          <w:rFonts w:ascii="Optima-Regular" w:hAnsi="Optima-Regular" w:cs="Optima-Regular"/>
          <w:color w:val="000000"/>
          <w:sz w:val="28"/>
          <w:szCs w:val="28"/>
        </w:rPr>
      </w:pPr>
      <w:r w:rsidRPr="004A7914">
        <w:rPr>
          <w:rFonts w:ascii="ArialRoundedMTBold" w:hAnsi="ArialRoundedMTBold" w:cs="ArialRoundedMTBold"/>
          <w:bCs/>
          <w:color w:val="000000"/>
          <w:sz w:val="28"/>
          <w:szCs w:val="28"/>
        </w:rPr>
        <w:t>Tutti i gior</w:t>
      </w:r>
      <w:bookmarkStart w:id="0" w:name="_GoBack"/>
      <w:bookmarkEnd w:id="0"/>
      <w:r w:rsidRPr="004A7914">
        <w:rPr>
          <w:rFonts w:ascii="ArialRoundedMTBold" w:hAnsi="ArialRoundedMTBold" w:cs="ArialRoundedMTBold"/>
          <w:bCs/>
          <w:color w:val="000000"/>
          <w:sz w:val="28"/>
          <w:szCs w:val="28"/>
        </w:rPr>
        <w:t>ni dalle 9:30 alle 19:30 Domenica dalle 9:30 Alle 14:30</w:t>
      </w: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jc w:val="center"/>
        <w:rPr>
          <w:rFonts w:ascii="ArialRoundedMTBold" w:hAnsi="ArialRoundedMTBold" w:cs="ArialRoundedMTBold"/>
          <w:b/>
          <w:bCs/>
          <w:color w:val="000000"/>
          <w:sz w:val="38"/>
          <w:szCs w:val="38"/>
        </w:rPr>
      </w:pPr>
      <w:r w:rsidRPr="004A7914">
        <w:rPr>
          <w:rFonts w:ascii="ArialRoundedMTBold" w:hAnsi="ArialRoundedMTBold" w:cs="ArialRoundedMTBold"/>
          <w:bCs/>
          <w:color w:val="000000"/>
          <w:sz w:val="32"/>
          <w:szCs w:val="32"/>
        </w:rPr>
        <w:t xml:space="preserve">a cura di </w:t>
      </w:r>
      <w:r w:rsidRPr="004A7914">
        <w:rPr>
          <w:rFonts w:ascii="ArialRoundedMTBold" w:hAnsi="ArialRoundedMTBold" w:cs="ArialRoundedMTBold"/>
          <w:b/>
          <w:bCs/>
          <w:color w:val="000000"/>
          <w:sz w:val="32"/>
          <w:szCs w:val="32"/>
        </w:rPr>
        <w:t xml:space="preserve">Antonella </w:t>
      </w:r>
      <w:proofErr w:type="spellStart"/>
      <w:r w:rsidRPr="004A7914">
        <w:rPr>
          <w:rFonts w:ascii="ArialRoundedMTBold" w:hAnsi="ArialRoundedMTBold" w:cs="ArialRoundedMTBold"/>
          <w:b/>
          <w:bCs/>
          <w:color w:val="000000"/>
          <w:sz w:val="32"/>
          <w:szCs w:val="32"/>
        </w:rPr>
        <w:t>Nigro</w:t>
      </w:r>
      <w:proofErr w:type="spellEnd"/>
      <w:r w:rsidRPr="004A7914">
        <w:rPr>
          <w:rFonts w:ascii="ArialRoundedMTBold" w:hAnsi="ArialRoundedMTBold" w:cs="ArialRoundedMTBold"/>
          <w:b/>
          <w:bCs/>
          <w:color w:val="000000"/>
          <w:sz w:val="32"/>
          <w:szCs w:val="32"/>
        </w:rPr>
        <w:t xml:space="preserve"> e Rocco Zani</w:t>
      </w:r>
    </w:p>
    <w:p w:rsidR="004A7914" w:rsidRPr="004A7914" w:rsidRDefault="004A7914" w:rsidP="004A7914">
      <w:pPr>
        <w:autoSpaceDE w:val="0"/>
        <w:autoSpaceDN w:val="0"/>
        <w:adjustRightInd w:val="0"/>
        <w:spacing w:after="0" w:line="240" w:lineRule="auto"/>
        <w:jc w:val="center"/>
        <w:rPr>
          <w:rFonts w:ascii="ArialRoundedMTBold" w:hAnsi="ArialRoundedMTBold" w:cs="ArialRoundedMTBold"/>
          <w:bCs/>
          <w:color w:val="000000"/>
          <w:sz w:val="28"/>
          <w:szCs w:val="28"/>
        </w:rPr>
      </w:pPr>
      <w:r w:rsidRPr="004A7914">
        <w:rPr>
          <w:rFonts w:ascii="ArialRoundedMTBold" w:hAnsi="ArialRoundedMTBold" w:cs="ArialRoundedMTBold"/>
          <w:bCs/>
          <w:color w:val="333333"/>
          <w:sz w:val="28"/>
          <w:szCs w:val="28"/>
        </w:rPr>
        <w:t xml:space="preserve">inaugurazione: </w:t>
      </w:r>
      <w:r w:rsidRPr="004A7914">
        <w:rPr>
          <w:rFonts w:ascii="ArialRoundedMTBold" w:hAnsi="ArialRoundedMTBold" w:cs="ArialRoundedMTBold"/>
          <w:bCs/>
          <w:color w:val="000000"/>
          <w:sz w:val="28"/>
          <w:szCs w:val="28"/>
        </w:rPr>
        <w:t>MARTEDÍ 14 GENNAIO O RE 17:00</w:t>
      </w:r>
    </w:p>
    <w:p w:rsidR="004A7914" w:rsidRPr="004A7914" w:rsidRDefault="004A7914" w:rsidP="004A7914">
      <w:pPr>
        <w:jc w:val="center"/>
        <w:rPr>
          <w:sz w:val="36"/>
          <w:szCs w:val="36"/>
        </w:rPr>
      </w:pPr>
      <w:r w:rsidRPr="004A7914">
        <w:rPr>
          <w:rFonts w:ascii="ArialRoundedMTBold" w:hAnsi="ArialRoundedMTBold" w:cs="ArialRoundedMTBold"/>
          <w:bCs/>
          <w:color w:val="000000"/>
          <w:sz w:val="36"/>
          <w:szCs w:val="36"/>
        </w:rPr>
        <w:t>PAN - PALAZZO DELLE ARTI DI NAPOLI SALA FOYER</w:t>
      </w: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rPr>
          <w:rFonts w:ascii="Avenir-Medium" w:hAnsi="Avenir-Medium" w:cs="Avenir-Medium"/>
        </w:rPr>
      </w:pPr>
      <w:r>
        <w:rPr>
          <w:rFonts w:ascii="Avenir-Medium" w:hAnsi="Avenir-Medium" w:cs="Avenir-Medium"/>
        </w:rPr>
        <w:t>TRA SEGNO E MATERIA – LA METAMORFOSI</w:t>
      </w: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rPr>
          <w:rFonts w:ascii="Avenir-BookOblique" w:hAnsi="Avenir-BookOblique" w:cs="Avenir-BookOblique"/>
          <w:i/>
          <w:iCs/>
        </w:rPr>
      </w:pPr>
      <w:r>
        <w:rPr>
          <w:rFonts w:ascii="Avenir-BookOblique" w:hAnsi="Avenir-BookOblique" w:cs="Avenir-BookOblique"/>
          <w:i/>
          <w:iCs/>
        </w:rPr>
        <w:t>Mutamento radicale, cambiamento, trasformazione…</w:t>
      </w: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rPr>
          <w:rFonts w:ascii="Avenir-BookOblique" w:hAnsi="Avenir-BookOblique" w:cs="Avenir-BookOblique"/>
          <w:i/>
          <w:iCs/>
        </w:rPr>
      </w:pPr>
      <w:r>
        <w:rPr>
          <w:rFonts w:ascii="Avenir-BookOblique" w:hAnsi="Avenir-BookOblique" w:cs="Avenir-BookOblique"/>
          <w:i/>
          <w:iCs/>
        </w:rPr>
        <w:t>Trasformazione cui va soggetto l'organo di una pianta durante le varie fasi del suo sviluppo , di una molecola dovuta ad allotropia o allo spostamento degli atomi, cambiamento</w:t>
      </w:r>
      <w:r>
        <w:rPr>
          <w:rFonts w:ascii="Avenir-BookOblique" w:hAnsi="Avenir-BookOblique" w:cs="Avenir-BookOblique"/>
          <w:i/>
          <w:iCs/>
        </w:rPr>
        <w:t xml:space="preserve"> </w:t>
      </w:r>
      <w:r>
        <w:rPr>
          <w:rFonts w:ascii="Avenir-BookOblique" w:hAnsi="Avenir-BookOblique" w:cs="Avenir-BookOblique"/>
          <w:i/>
          <w:iCs/>
        </w:rPr>
        <w:t>di forma, di persona o cosa in altra di diversa natura, complesso dei cambiamenti di forma e di struttura che molti animali subiscono al termine del loro sviluppo</w:t>
      </w:r>
      <w:r>
        <w:rPr>
          <w:rFonts w:ascii="Avenir-BookOblique" w:hAnsi="Avenir-BookOblique" w:cs="Avenir-BookOblique"/>
          <w:i/>
          <w:iCs/>
        </w:rPr>
        <w:t xml:space="preserve"> </w:t>
      </w:r>
      <w:r>
        <w:rPr>
          <w:rFonts w:ascii="Avenir-BookOblique" w:hAnsi="Avenir-BookOblique" w:cs="Avenir-BookOblique"/>
          <w:i/>
          <w:iCs/>
        </w:rPr>
        <w:t>embrionale per raggiungere lo sviluppo completo…</w:t>
      </w: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rPr>
          <w:rFonts w:ascii="Avenir-Book" w:hAnsi="Avenir-Book" w:cs="Avenir-Book"/>
        </w:rPr>
      </w:pPr>
      <w:r>
        <w:rPr>
          <w:rFonts w:ascii="Avenir-Book" w:hAnsi="Avenir-Book" w:cs="Avenir-Book"/>
        </w:rPr>
        <w:t>“Tra segno e materia – La metamorfosi” è un percorso fatto di approdi narrativi in cui il filo conduttore sembra dipanarsi lungo un incrocio di voci e di sguardi (quelli</w:t>
      </w:r>
      <w:r>
        <w:rPr>
          <w:rFonts w:ascii="Avenir-Book" w:hAnsi="Avenir-Book" w:cs="Avenir-Book"/>
        </w:rPr>
        <w:t xml:space="preserve"> </w:t>
      </w:r>
      <w:r>
        <w:rPr>
          <w:rFonts w:ascii="Avenir-Book" w:hAnsi="Avenir-Book" w:cs="Avenir-Book"/>
        </w:rPr>
        <w:t>dei quattro artisti presenti) e di repentine stazioni di sosta. Tutte riconducibili a quel patrimonio secolare che è senso – e pertanto sostanza – della storia artistica del</w:t>
      </w:r>
      <w:r>
        <w:rPr>
          <w:rFonts w:ascii="Avenir-Book" w:hAnsi="Avenir-Book" w:cs="Avenir-Book"/>
        </w:rPr>
        <w:t xml:space="preserve"> </w:t>
      </w:r>
      <w:r>
        <w:rPr>
          <w:rFonts w:ascii="Avenir-Book" w:hAnsi="Avenir-Book" w:cs="Avenir-Book"/>
        </w:rPr>
        <w:t xml:space="preserve">nostro paese. Ovvero la continua </w:t>
      </w:r>
      <w:proofErr w:type="spellStart"/>
      <w:r>
        <w:rPr>
          <w:rFonts w:ascii="Avenir-Book" w:hAnsi="Avenir-Book" w:cs="Avenir-Book"/>
        </w:rPr>
        <w:t>ri</w:t>
      </w:r>
      <w:proofErr w:type="spellEnd"/>
      <w:r>
        <w:rPr>
          <w:rFonts w:ascii="Avenir-Book" w:hAnsi="Avenir-Book" w:cs="Avenir-Book"/>
        </w:rPr>
        <w:t>-scoperta di una espressività che, al pari della bellezza, regola e alimenta il significato più intimo e struggente del fare arte. Come</w:t>
      </w:r>
      <w:r>
        <w:rPr>
          <w:rFonts w:ascii="Avenir-Book" w:hAnsi="Avenir-Book" w:cs="Avenir-Book"/>
        </w:rPr>
        <w:t xml:space="preserve"> </w:t>
      </w:r>
      <w:r>
        <w:rPr>
          <w:rFonts w:ascii="Avenir-Book" w:hAnsi="Avenir-Book" w:cs="Avenir-Book"/>
        </w:rPr>
        <w:t>se la ricerca degli autori si concentrasse, fatalmente e necessariamente, sui piani della segretezza e del profondo per consegnare a noi le presumibili fattezze dell’inconscio.</w:t>
      </w: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rPr>
          <w:rFonts w:ascii="Avenir-Book" w:hAnsi="Avenir-Book" w:cs="Avenir-Book"/>
        </w:rPr>
      </w:pPr>
      <w:r>
        <w:rPr>
          <w:rFonts w:ascii="Avenir-Book" w:hAnsi="Avenir-Book" w:cs="Avenir-Book"/>
        </w:rPr>
        <w:t>E di questo i segni, le cromie, la voce.</w:t>
      </w: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rPr>
          <w:rFonts w:ascii="Avenir-Book" w:hAnsi="Avenir-Book" w:cs="Avenir-Book"/>
        </w:rPr>
      </w:pPr>
      <w:r>
        <w:rPr>
          <w:rFonts w:ascii="Avenir-Book" w:hAnsi="Avenir-Book" w:cs="Avenir-Book"/>
        </w:rPr>
        <w:t>Oltre la soglia della forma, della natura e del reale: è lì che va in scena La Metamorfosi. Un’immersione nell’arte multidisciplinare tra installazioni, sculture e dipinti di</w:t>
      </w:r>
      <w:r>
        <w:rPr>
          <w:rFonts w:ascii="Avenir-Book" w:hAnsi="Avenir-Book" w:cs="Avenir-Book"/>
        </w:rPr>
        <w:t xml:space="preserve"> </w:t>
      </w:r>
      <w:r>
        <w:rPr>
          <w:rFonts w:ascii="Avenir-Book" w:hAnsi="Avenir-Book" w:cs="Avenir-Book"/>
        </w:rPr>
        <w:t>giovani artisti contemporanei. Sin da subito si ha la sensazione di “spaesamento” e per i visitatori</w:t>
      </w: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rPr>
          <w:rFonts w:ascii="Avenir-Book" w:hAnsi="Avenir-Book" w:cs="Avenir-Book"/>
        </w:rPr>
      </w:pPr>
      <w:r>
        <w:rPr>
          <w:rFonts w:ascii="Avenir-Book" w:hAnsi="Avenir-Book" w:cs="Avenir-Book"/>
        </w:rPr>
        <w:t>il processo di cambiamento accompagna per tutto il percorso dei 4 artisti, in una metamorfosi che, non è solo dell’arte espressa in sé ma anche delle sue dimensioni e</w:t>
      </w:r>
      <w:r>
        <w:rPr>
          <w:rFonts w:ascii="Avenir-Book" w:hAnsi="Avenir-Book" w:cs="Avenir-Book"/>
        </w:rPr>
        <w:t xml:space="preserve"> </w:t>
      </w:r>
      <w:r>
        <w:rPr>
          <w:rFonts w:ascii="Avenir-Book" w:hAnsi="Avenir-Book" w:cs="Avenir-Book"/>
        </w:rPr>
        <w:t xml:space="preserve">degli elementi utilizzati per esprimerla. Come sostiene la curatrice e storica dell’arte spagnola </w:t>
      </w:r>
      <w:proofErr w:type="spellStart"/>
      <w:r>
        <w:rPr>
          <w:rFonts w:ascii="Avenir-Book" w:hAnsi="Avenir-Book" w:cs="Avenir-Book"/>
        </w:rPr>
        <w:t>Chus</w:t>
      </w:r>
      <w:proofErr w:type="spellEnd"/>
      <w:r>
        <w:rPr>
          <w:rFonts w:ascii="Avenir-Book" w:hAnsi="Avenir-Book" w:cs="Avenir-Book"/>
        </w:rPr>
        <w:t xml:space="preserve"> Martinez</w:t>
      </w:r>
      <w:r>
        <w:rPr>
          <w:rFonts w:ascii="Avenir-Book" w:hAnsi="Avenir-Book" w:cs="Avenir-Book"/>
        </w:rPr>
        <w:t xml:space="preserve">  </w:t>
      </w:r>
      <w:r>
        <w:rPr>
          <w:rFonts w:ascii="Avenir-Book" w:hAnsi="Avenir-Book" w:cs="Avenir-Book"/>
        </w:rPr>
        <w:t>“Nella società tecnologica contemporanea, dominata dalla cultura digitale e dall’esperienza indiretta e virtuale della realtà – scrive la curatrice – la trasformazione della</w:t>
      </w:r>
      <w:r>
        <w:rPr>
          <w:rFonts w:ascii="Avenir-Book" w:hAnsi="Avenir-Book" w:cs="Avenir-Book"/>
        </w:rPr>
        <w:t xml:space="preserve"> </w:t>
      </w:r>
      <w:r>
        <w:rPr>
          <w:rFonts w:ascii="Avenir-Book" w:hAnsi="Avenir-Book" w:cs="Avenir-Book"/>
        </w:rPr>
        <w:t>soggettività potrebbe passare attraverso una relazione metamorfica con il mondo naturale”.</w:t>
      </w: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rPr>
          <w:rFonts w:ascii="Avenir-MediumOblique" w:hAnsi="Avenir-MediumOblique" w:cs="Avenir-MediumOblique"/>
          <w:i/>
          <w:iCs/>
        </w:rPr>
      </w:pPr>
      <w:r>
        <w:rPr>
          <w:rFonts w:ascii="Avenir-MediumOblique" w:hAnsi="Avenir-MediumOblique" w:cs="Avenir-MediumOblique"/>
          <w:i/>
          <w:iCs/>
        </w:rPr>
        <w:t>Presentano gli artisti:</w:t>
      </w: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rPr>
          <w:rFonts w:ascii="Avenir-BlackOblique" w:hAnsi="Avenir-BlackOblique" w:cs="Avenir-BlackOblique"/>
          <w:b/>
          <w:i/>
          <w:iCs/>
        </w:rPr>
      </w:pP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rPr>
          <w:rFonts w:ascii="Avenir-BookOblique" w:hAnsi="Avenir-BookOblique" w:cs="Avenir-BookOblique"/>
          <w:i/>
          <w:iCs/>
        </w:rPr>
      </w:pPr>
      <w:r w:rsidRPr="004A7914">
        <w:rPr>
          <w:rFonts w:ascii="Avenir-BlackOblique" w:hAnsi="Avenir-BlackOblique" w:cs="Avenir-BlackOblique"/>
          <w:b/>
          <w:i/>
          <w:iCs/>
        </w:rPr>
        <w:t>Mariangela Calabrese</w:t>
      </w:r>
      <w:r>
        <w:rPr>
          <w:rFonts w:ascii="Avenir-BlackOblique" w:hAnsi="Avenir-BlackOblique" w:cs="Avenir-BlackOblique"/>
          <w:i/>
          <w:iCs/>
        </w:rPr>
        <w:t xml:space="preserve"> </w:t>
      </w:r>
      <w:r>
        <w:rPr>
          <w:rFonts w:ascii="Avenir-BookOblique" w:hAnsi="Avenir-BookOblique" w:cs="Avenir-BookOblique"/>
          <w:i/>
          <w:iCs/>
        </w:rPr>
        <w:t>Dal 1980 la sua ricerca artistica è intesa soprattutto come sguardo innovativo e relazionale nei confronti della tradizione artistica e letteraria,</w:t>
      </w:r>
      <w:r>
        <w:rPr>
          <w:rFonts w:ascii="Avenir-BookOblique" w:hAnsi="Avenir-BookOblique" w:cs="Avenir-BookOblique"/>
          <w:i/>
          <w:iCs/>
        </w:rPr>
        <w:t xml:space="preserve">  </w:t>
      </w:r>
      <w:r>
        <w:rPr>
          <w:rFonts w:ascii="Avenir-BookOblique" w:hAnsi="Avenir-BookOblique" w:cs="Avenir-BookOblique"/>
          <w:i/>
          <w:iCs/>
        </w:rPr>
        <w:t xml:space="preserve">partendo dal Simbolismo di fine ‘800, da Turner all’Informale, da </w:t>
      </w:r>
      <w:proofErr w:type="spellStart"/>
      <w:r>
        <w:rPr>
          <w:rFonts w:ascii="Avenir-BookOblique" w:hAnsi="Avenir-BookOblique" w:cs="Avenir-BookOblique"/>
          <w:i/>
          <w:iCs/>
        </w:rPr>
        <w:t>Rothko</w:t>
      </w:r>
      <w:proofErr w:type="spellEnd"/>
      <w:r>
        <w:rPr>
          <w:rFonts w:ascii="Avenir-BookOblique" w:hAnsi="Avenir-BookOblique" w:cs="Avenir-BookOblique"/>
          <w:i/>
          <w:iCs/>
        </w:rPr>
        <w:t xml:space="preserve">, a Klein, a </w:t>
      </w:r>
      <w:proofErr w:type="spellStart"/>
      <w:r>
        <w:rPr>
          <w:rFonts w:ascii="Avenir-BookOblique" w:hAnsi="Avenir-BookOblique" w:cs="Avenir-BookOblique"/>
          <w:i/>
          <w:iCs/>
        </w:rPr>
        <w:t>Twombly</w:t>
      </w:r>
      <w:proofErr w:type="spellEnd"/>
      <w:r>
        <w:rPr>
          <w:rFonts w:ascii="Avenir-BookOblique" w:hAnsi="Avenir-BookOblique" w:cs="Avenir-BookOblique"/>
          <w:i/>
          <w:iCs/>
        </w:rPr>
        <w:t>, tramite riferimenti visivi- informazioni di energia ideativa, e da Virgilio a</w:t>
      </w:r>
      <w:r>
        <w:rPr>
          <w:rFonts w:ascii="Avenir-BookOblique" w:hAnsi="Avenir-BookOblique" w:cs="Avenir-BookOblique"/>
          <w:i/>
          <w:iCs/>
        </w:rPr>
        <w:t xml:space="preserve"> </w:t>
      </w:r>
      <w:r>
        <w:rPr>
          <w:rFonts w:ascii="Avenir-BookOblique" w:hAnsi="Avenir-BookOblique" w:cs="Avenir-BookOblique"/>
          <w:i/>
          <w:iCs/>
        </w:rPr>
        <w:t>Dante dove una concessione formale aperta, indaga veri e propri bacini della memoria come territori di viaggio segnati dalle emozioni e dal pensiero umano. La sua</w:t>
      </w:r>
      <w:r>
        <w:rPr>
          <w:rFonts w:ascii="Avenir-BookOblique" w:hAnsi="Avenir-BookOblique" w:cs="Avenir-BookOblique"/>
          <w:i/>
          <w:iCs/>
        </w:rPr>
        <w:t xml:space="preserve"> </w:t>
      </w:r>
      <w:r>
        <w:rPr>
          <w:rFonts w:ascii="Avenir-BookOblique" w:hAnsi="Avenir-BookOblique" w:cs="Avenir-BookOblique"/>
          <w:i/>
          <w:iCs/>
        </w:rPr>
        <w:t>esperienza espressiva, quale rigoroso percorso di contaminazione e proiezione, è un itinerario ricco di approdi e di linguaggi esplorati: la pittura, la scultura, i libri d’artista,</w:t>
      </w:r>
      <w:r>
        <w:rPr>
          <w:rFonts w:ascii="Avenir-BookOblique" w:hAnsi="Avenir-BookOblique" w:cs="Avenir-BookOblique"/>
          <w:i/>
          <w:iCs/>
        </w:rPr>
        <w:t xml:space="preserve">  </w:t>
      </w:r>
      <w:r>
        <w:rPr>
          <w:rFonts w:ascii="Avenir-BookOblique" w:hAnsi="Avenir-BookOblique" w:cs="Avenir-BookOblique"/>
          <w:i/>
          <w:iCs/>
        </w:rPr>
        <w:t>le installazioni, e più recentemente le opere ambientali, le performance relazionali.</w:t>
      </w: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rPr>
          <w:rFonts w:ascii="Avenir-BlackOblique" w:hAnsi="Avenir-BlackOblique" w:cs="Avenir-BlackOblique"/>
          <w:b/>
          <w:i/>
          <w:iCs/>
        </w:rPr>
      </w:pP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rPr>
          <w:rFonts w:ascii="Avenir-BookOblique" w:hAnsi="Avenir-BookOblique" w:cs="Avenir-BookOblique"/>
          <w:i/>
          <w:iCs/>
        </w:rPr>
      </w:pPr>
      <w:r w:rsidRPr="004A7914">
        <w:rPr>
          <w:rFonts w:ascii="Avenir-BlackOblique" w:hAnsi="Avenir-BlackOblique" w:cs="Avenir-BlackOblique"/>
          <w:b/>
          <w:i/>
          <w:iCs/>
        </w:rPr>
        <w:lastRenderedPageBreak/>
        <w:t xml:space="preserve">Giancarlo </w:t>
      </w:r>
      <w:proofErr w:type="spellStart"/>
      <w:r w:rsidRPr="004A7914">
        <w:rPr>
          <w:rFonts w:ascii="Avenir-BlackOblique" w:hAnsi="Avenir-BlackOblique" w:cs="Avenir-BlackOblique"/>
          <w:b/>
          <w:i/>
          <w:iCs/>
        </w:rPr>
        <w:t>Ciccozzi</w:t>
      </w:r>
      <w:proofErr w:type="spellEnd"/>
      <w:r>
        <w:rPr>
          <w:rFonts w:ascii="Avenir-BlackOblique" w:hAnsi="Avenir-BlackOblique" w:cs="Avenir-BlackOblique"/>
          <w:i/>
          <w:iCs/>
        </w:rPr>
        <w:t xml:space="preserve"> </w:t>
      </w:r>
      <w:r>
        <w:rPr>
          <w:rFonts w:ascii="Avenir-BookOblique" w:hAnsi="Avenir-BookOblique" w:cs="Avenir-BookOblique"/>
          <w:i/>
          <w:iCs/>
        </w:rPr>
        <w:t>è considerato uno degli artisti emergenti più quotati nel panorama dell’arte astratta contemporanea. La sua sensibilità artistica è legata agli studi e</w:t>
      </w:r>
      <w:r>
        <w:rPr>
          <w:rFonts w:ascii="Avenir-BookOblique" w:hAnsi="Avenir-BookOblique" w:cs="Avenir-BookOblique"/>
          <w:i/>
          <w:iCs/>
        </w:rPr>
        <w:t xml:space="preserve"> </w:t>
      </w:r>
      <w:r>
        <w:rPr>
          <w:rFonts w:ascii="Avenir-BookOblique" w:hAnsi="Avenir-BookOblique" w:cs="Avenir-BookOblique"/>
          <w:i/>
          <w:iCs/>
        </w:rPr>
        <w:t xml:space="preserve">ai movimenti dei grandi Maestri come Burri, de </w:t>
      </w:r>
      <w:proofErr w:type="spellStart"/>
      <w:r>
        <w:rPr>
          <w:rFonts w:ascii="Avenir-BookOblique" w:hAnsi="Avenir-BookOblique" w:cs="Avenir-BookOblique"/>
          <w:i/>
          <w:iCs/>
        </w:rPr>
        <w:t>Kooning</w:t>
      </w:r>
      <w:proofErr w:type="spellEnd"/>
      <w:r>
        <w:rPr>
          <w:rFonts w:ascii="Avenir-BookOblique" w:hAnsi="Avenir-BookOblique" w:cs="Avenir-BookOblique"/>
          <w:i/>
          <w:iCs/>
        </w:rPr>
        <w:t xml:space="preserve">, Marotta, Castellani, Mariani, Basaldella, </w:t>
      </w:r>
      <w:proofErr w:type="spellStart"/>
      <w:r>
        <w:rPr>
          <w:rFonts w:ascii="Avenir-BookOblique" w:hAnsi="Avenir-BookOblique" w:cs="Avenir-BookOblique"/>
          <w:i/>
          <w:iCs/>
        </w:rPr>
        <w:t>Rothko</w:t>
      </w:r>
      <w:proofErr w:type="spellEnd"/>
      <w:r>
        <w:rPr>
          <w:rFonts w:ascii="Avenir-BookOblique" w:hAnsi="Avenir-BookOblique" w:cs="Avenir-BookOblique"/>
          <w:i/>
          <w:iCs/>
        </w:rPr>
        <w:t>, e quindi concettualmente e intimamente cresciuto con la</w:t>
      </w:r>
      <w:r>
        <w:rPr>
          <w:rFonts w:ascii="Avenir-BookOblique" w:hAnsi="Avenir-BookOblique" w:cs="Avenir-BookOblique"/>
          <w:i/>
          <w:iCs/>
        </w:rPr>
        <w:t xml:space="preserve"> </w:t>
      </w:r>
      <w:r>
        <w:rPr>
          <w:rFonts w:ascii="Avenir-BookOblique" w:hAnsi="Avenir-BookOblique" w:cs="Avenir-BookOblique"/>
          <w:i/>
          <w:iCs/>
        </w:rPr>
        <w:t>poetica dell’espressionismo astratto internazionale. La sua arte è “puro caos controllato” della materia e delle forme come risultato di gesti manuali impressi sulla tela.</w:t>
      </w:r>
      <w:r>
        <w:rPr>
          <w:rFonts w:ascii="Avenir-BookOblique" w:hAnsi="Avenir-BookOblique" w:cs="Avenir-BookOblique"/>
          <w:i/>
          <w:iCs/>
        </w:rPr>
        <w:t xml:space="preserve">  </w:t>
      </w:r>
      <w:r>
        <w:rPr>
          <w:rFonts w:ascii="Avenir-BookOblique" w:hAnsi="Avenir-BookOblique" w:cs="Avenir-BookOblique"/>
          <w:i/>
          <w:iCs/>
        </w:rPr>
        <w:t>Utilizza materiali come pietrame, gessi, collanti speciali e colla di coniglio, pigmenti di terre lontane, juta, lino e carta antica, visibili nelle serie “Trasposizioni”, nei “Cementi”</w:t>
      </w:r>
      <w:r>
        <w:rPr>
          <w:rFonts w:ascii="Avenir-BookOblique" w:hAnsi="Avenir-BookOblique" w:cs="Avenir-BookOblique"/>
          <w:i/>
          <w:iCs/>
        </w:rPr>
        <w:t xml:space="preserve">  </w:t>
      </w:r>
      <w:r>
        <w:rPr>
          <w:rFonts w:ascii="Avenir-BookOblique" w:hAnsi="Avenir-BookOblique" w:cs="Avenir-BookOblique"/>
          <w:i/>
          <w:iCs/>
        </w:rPr>
        <w:t>o nei “Catrami”.</w:t>
      </w: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rPr>
          <w:rFonts w:ascii="Avenir-BlackOblique" w:hAnsi="Avenir-BlackOblique" w:cs="Avenir-BlackOblique"/>
          <w:b/>
          <w:i/>
          <w:iCs/>
        </w:rPr>
      </w:pP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rPr>
          <w:rFonts w:ascii="Avenir-BookOblique" w:hAnsi="Avenir-BookOblique" w:cs="Avenir-BookOblique"/>
          <w:i/>
          <w:iCs/>
        </w:rPr>
      </w:pPr>
      <w:r w:rsidRPr="004A7914">
        <w:rPr>
          <w:rFonts w:ascii="Avenir-BlackOblique" w:hAnsi="Avenir-BlackOblique" w:cs="Avenir-BlackOblique"/>
          <w:b/>
          <w:i/>
          <w:iCs/>
        </w:rPr>
        <w:t>Diana D’Ambrosio</w:t>
      </w:r>
      <w:r>
        <w:rPr>
          <w:rFonts w:ascii="Avenir-BlackOblique" w:hAnsi="Avenir-BlackOblique" w:cs="Avenir-BlackOblique"/>
          <w:i/>
          <w:iCs/>
        </w:rPr>
        <w:t xml:space="preserve"> </w:t>
      </w:r>
      <w:r>
        <w:rPr>
          <w:rFonts w:ascii="Avenir-BookOblique" w:hAnsi="Avenir-BookOblique" w:cs="Avenir-BookOblique"/>
          <w:i/>
          <w:iCs/>
        </w:rPr>
        <w:t>Docente presso il Liceo Artistico ”B. Munari” di Acerra. Dopo l'avvento massiccio del concettuale, nel panorama artistico italiano, la scultrice Diana</w:t>
      </w:r>
      <w:r>
        <w:rPr>
          <w:rFonts w:ascii="Avenir-BookOblique" w:hAnsi="Avenir-BookOblique" w:cs="Avenir-BookOblique"/>
          <w:i/>
          <w:iCs/>
        </w:rPr>
        <w:t xml:space="preserve"> </w:t>
      </w:r>
      <w:r>
        <w:rPr>
          <w:rFonts w:ascii="Avenir-BookOblique" w:hAnsi="Avenir-BookOblique" w:cs="Avenir-BookOblique"/>
          <w:i/>
          <w:iCs/>
        </w:rPr>
        <w:t>D'Ambrosio ha avvertito un ritorno all'analisi, agli strumenti tradizionali della terza dimensione. Un ritorno agli elementi irrinunciabili della scultura che sono lo spazio e</w:t>
      </w:r>
      <w:r>
        <w:rPr>
          <w:rFonts w:ascii="Avenir-BookOblique" w:hAnsi="Avenir-BookOblique" w:cs="Avenir-BookOblique"/>
          <w:i/>
          <w:iCs/>
        </w:rPr>
        <w:t xml:space="preserve"> </w:t>
      </w:r>
      <w:r>
        <w:rPr>
          <w:rFonts w:ascii="Avenir-BookOblique" w:hAnsi="Avenir-BookOblique" w:cs="Avenir-BookOblique"/>
          <w:i/>
          <w:iCs/>
        </w:rPr>
        <w:t>la materia. Una sensibile decorazione ed innovazione, si riconosce nell'uso del colore sulla pietra, carico di implicazioni mistiche. Con il recupero delle culture primitive,</w:t>
      </w:r>
      <w:r>
        <w:rPr>
          <w:rFonts w:ascii="Avenir-BookOblique" w:hAnsi="Avenir-BookOblique" w:cs="Avenir-BookOblique"/>
          <w:i/>
          <w:iCs/>
        </w:rPr>
        <w:t xml:space="preserve">  </w:t>
      </w:r>
      <w:r>
        <w:rPr>
          <w:rFonts w:ascii="Avenir-BookOblique" w:hAnsi="Avenir-BookOblique" w:cs="Avenir-BookOblique"/>
          <w:i/>
          <w:iCs/>
        </w:rPr>
        <w:t>approda ad un'arte astratta di tipo lirico e spiritualistico. Caratteristica del suo lavoro è l'inserimento di tagli, buchi, fenditure. Un lavoro incentrato sul concetto di interno</w:t>
      </w:r>
      <w:r>
        <w:rPr>
          <w:rFonts w:ascii="Avenir-BookOblique" w:hAnsi="Avenir-BookOblique" w:cs="Avenir-BookOblique"/>
          <w:i/>
          <w:iCs/>
        </w:rPr>
        <w:t xml:space="preserve"> </w:t>
      </w:r>
      <w:r>
        <w:rPr>
          <w:rFonts w:ascii="Avenir-BookOblique" w:hAnsi="Avenir-BookOblique" w:cs="Avenir-BookOblique"/>
          <w:i/>
          <w:iCs/>
        </w:rPr>
        <w:t>ed esterno, pieno e vuoto, ben semplificato con le forme squadrate o tondeggianti dei blocchi di pietra.</w:t>
      </w: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rPr>
          <w:rFonts w:ascii="Avenir-BlackOblique" w:hAnsi="Avenir-BlackOblique" w:cs="Avenir-BlackOblique"/>
          <w:b/>
          <w:i/>
          <w:iCs/>
        </w:rPr>
      </w:pP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rPr>
          <w:rFonts w:ascii="Avenir-BookOblique" w:hAnsi="Avenir-BookOblique" w:cs="Avenir-BookOblique"/>
          <w:i/>
          <w:iCs/>
        </w:rPr>
      </w:pPr>
      <w:r w:rsidRPr="004A7914">
        <w:rPr>
          <w:rFonts w:ascii="Avenir-BlackOblique" w:hAnsi="Avenir-BlackOblique" w:cs="Avenir-BlackOblique"/>
          <w:b/>
          <w:i/>
          <w:iCs/>
        </w:rPr>
        <w:t>Giovanni Mangiacapra</w:t>
      </w:r>
      <w:r>
        <w:rPr>
          <w:rFonts w:ascii="Avenir-BlackOblique" w:hAnsi="Avenir-BlackOblique" w:cs="Avenir-BlackOblique"/>
          <w:i/>
          <w:iCs/>
        </w:rPr>
        <w:t xml:space="preserve"> </w:t>
      </w:r>
      <w:r>
        <w:rPr>
          <w:rFonts w:ascii="Avenir-BookOblique" w:hAnsi="Avenir-BookOblique" w:cs="Avenir-BookOblique"/>
          <w:i/>
          <w:iCs/>
        </w:rPr>
        <w:t>Inizia la sua attività artistica negli anni 70, con una mostra collettiva organizzata dal centro Don Gnocchi di Parma, dove riscosse interesse per</w:t>
      </w:r>
      <w:r>
        <w:rPr>
          <w:rFonts w:ascii="Avenir-BookOblique" w:hAnsi="Avenir-BookOblique" w:cs="Avenir-BookOblique"/>
          <w:i/>
          <w:iCs/>
        </w:rPr>
        <w:t xml:space="preserve"> </w:t>
      </w:r>
      <w:r>
        <w:rPr>
          <w:rFonts w:ascii="Avenir-BookOblique" w:hAnsi="Avenir-BookOblique" w:cs="Avenir-BookOblique"/>
          <w:i/>
          <w:iCs/>
        </w:rPr>
        <w:t>i paesaggi dipinti con tempera su carta e compensato. Nell'Arte Informale è espresso lo stesso concetto di liberazione dalla materia: nelle sue lacerazioni vibra il desiderio</w:t>
      </w:r>
      <w:r>
        <w:rPr>
          <w:rFonts w:ascii="Avenir-BookOblique" w:hAnsi="Avenir-BookOblique" w:cs="Avenir-BookOblique"/>
          <w:i/>
          <w:iCs/>
        </w:rPr>
        <w:t xml:space="preserve"> </w:t>
      </w:r>
      <w:r>
        <w:rPr>
          <w:rFonts w:ascii="Avenir-BookOblique" w:hAnsi="Avenir-BookOblique" w:cs="Avenir-BookOblique"/>
          <w:i/>
          <w:iCs/>
        </w:rPr>
        <w:t>e la tensione di una metamorfosi della materia stessa, in un suo perenne divenire. Nella prima fase del lavoro artistico l'aspetto figurativo è dominante, per poi essere</w:t>
      </w:r>
      <w:r>
        <w:rPr>
          <w:rFonts w:ascii="Avenir-BookOblique" w:hAnsi="Avenir-BookOblique" w:cs="Avenir-BookOblique"/>
          <w:i/>
          <w:iCs/>
        </w:rPr>
        <w:t xml:space="preserve"> </w:t>
      </w:r>
      <w:r>
        <w:rPr>
          <w:rFonts w:ascii="Avenir-BookOblique" w:hAnsi="Avenir-BookOblique" w:cs="Avenir-BookOblique"/>
          <w:i/>
          <w:iCs/>
        </w:rPr>
        <w:t>sostituito dalla sperimentazione di materiali e colori. Le sue tele prendono “Corpo” in un significato pratico che germoglia lentamente e tenacemente secondo una</w:t>
      </w:r>
      <w:r>
        <w:rPr>
          <w:rFonts w:ascii="Avenir-BookOblique" w:hAnsi="Avenir-BookOblique" w:cs="Avenir-BookOblique"/>
          <w:i/>
          <w:iCs/>
        </w:rPr>
        <w:t xml:space="preserve"> </w:t>
      </w:r>
      <w:r>
        <w:rPr>
          <w:rFonts w:ascii="Avenir-BookOblique" w:hAnsi="Avenir-BookOblique" w:cs="Avenir-BookOblique"/>
          <w:i/>
          <w:iCs/>
        </w:rPr>
        <w:t>nuova intensità e un nuovo colore di vita. Una ricerca sempre sorretta da una rigorosa e severa ”spiritualità”</w:t>
      </w: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rPr>
          <w:rFonts w:ascii="Avenir-BookOblique" w:hAnsi="Avenir-BookOblique" w:cs="Avenir-BookOblique"/>
          <w:i/>
          <w:iCs/>
        </w:rPr>
      </w:pP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rPr>
          <w:rFonts w:ascii="Avenir-BookOblique" w:hAnsi="Avenir-BookOblique" w:cs="Avenir-BookOblique"/>
          <w:i/>
          <w:iCs/>
        </w:rPr>
      </w:pP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rPr>
          <w:rFonts w:ascii="Avenir-BookOblique" w:hAnsi="Avenir-BookOblique" w:cs="Avenir-BookOblique"/>
          <w:i/>
          <w:iCs/>
        </w:rPr>
      </w:pP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rPr>
          <w:rFonts w:ascii="Avenir-BookOblique" w:hAnsi="Avenir-BookOblique" w:cs="Avenir-BookOblique"/>
          <w:i/>
          <w:iCs/>
        </w:rPr>
      </w:pPr>
    </w:p>
    <w:p w:rsidR="00696EDD" w:rsidRDefault="004A7914" w:rsidP="001F2F62">
      <w:pPr>
        <w:autoSpaceDE w:val="0"/>
        <w:autoSpaceDN w:val="0"/>
        <w:adjustRightInd w:val="0"/>
        <w:spacing w:after="0" w:line="240" w:lineRule="auto"/>
        <w:jc w:val="center"/>
        <w:rPr>
          <w:rFonts w:ascii="Avenir-BookOblique" w:hAnsi="Avenir-BookOblique" w:cs="Avenir-BookOblique"/>
          <w:i/>
          <w:iCs/>
          <w:sz w:val="18"/>
          <w:szCs w:val="18"/>
        </w:rPr>
      </w:pPr>
      <w:r>
        <w:rPr>
          <w:rFonts w:ascii="Avenir-BookOblique" w:hAnsi="Avenir-BookOblique" w:cs="Avenir-BookOblique"/>
          <w:i/>
          <w:iCs/>
          <w:noProof/>
          <w:lang w:eastAsia="it-IT"/>
        </w:rPr>
        <w:drawing>
          <wp:inline distT="0" distB="0" distL="0" distR="0" wp14:anchorId="18783C56" wp14:editId="57AF784C">
            <wp:extent cx="280370" cy="777240"/>
            <wp:effectExtent l="0" t="0" r="5715" b="3810"/>
            <wp:docPr id="3" name="Immagine 3" descr="C:\Users\Giovanni Mangiacapra\Desktop\2020  PAN arte napoli\loghi mostra pan\Connessioni Culture Contemporanee 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ovanni Mangiacapra\Desktop\2020  PAN arte napoli\loghi mostra pan\Connessioni Culture Contemporanee -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3" cy="78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nir-BookOblique" w:hAnsi="Avenir-BookOblique" w:cs="Avenir-BookOblique"/>
          <w:i/>
          <w:iCs/>
          <w:noProof/>
          <w:lang w:eastAsia="it-IT"/>
        </w:rPr>
        <w:drawing>
          <wp:inline distT="0" distB="0" distL="0" distR="0" wp14:anchorId="632859BF" wp14:editId="1E07E96D">
            <wp:extent cx="631049" cy="243405"/>
            <wp:effectExtent l="0" t="0" r="0" b="4445"/>
            <wp:docPr id="5" name="Immagine 5" descr="C:\Users\Giovanni Mangiacapra\Desktop\2020  PAN arte napoli\loghi mostra pan\centro studi logo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ovanni Mangiacapra\Desktop\2020  PAN arte napoli\loghi mostra pan\centro studi logo jpe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1" cy="2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nir-BookOblique" w:hAnsi="Avenir-BookOblique" w:cs="Avenir-BookOblique"/>
          <w:i/>
          <w:iCs/>
          <w:noProof/>
          <w:lang w:eastAsia="it-IT"/>
        </w:rPr>
        <w:drawing>
          <wp:inline distT="0" distB="0" distL="0" distR="0" wp14:anchorId="0A5470BA" wp14:editId="64754C56">
            <wp:extent cx="518160" cy="249080"/>
            <wp:effectExtent l="0" t="0" r="0" b="0"/>
            <wp:docPr id="6" name="Immagine 6" descr="C:\Users\Giovanni Mangiacapra\Desktop\2020  PAN arte napoli\loghi mostra pan\LOGO AD DEFINI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ovanni Mangiacapra\Desktop\2020  PAN arte napoli\loghi mostra pan\LOGO AD DEFINITIV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EDD">
        <w:rPr>
          <w:rFonts w:ascii="Avenir-BookOblique" w:hAnsi="Avenir-BookOblique" w:cs="Avenir-BookOblique"/>
          <w:i/>
          <w:iCs/>
          <w:noProof/>
          <w:lang w:eastAsia="it-IT"/>
        </w:rPr>
        <w:drawing>
          <wp:inline distT="0" distB="0" distL="0" distR="0" wp14:anchorId="747557BC" wp14:editId="54B3C3FB">
            <wp:extent cx="670560" cy="252567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5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EDD">
        <w:rPr>
          <w:rFonts w:ascii="Avenir-BookOblique" w:hAnsi="Avenir-BookOblique" w:cs="Avenir-BookOblique"/>
          <w:i/>
          <w:iCs/>
          <w:noProof/>
          <w:lang w:eastAsia="it-IT"/>
        </w:rPr>
        <w:drawing>
          <wp:inline distT="0" distB="0" distL="0" distR="0" wp14:anchorId="2E4D97AF" wp14:editId="71C0CDE4">
            <wp:extent cx="624840" cy="200525"/>
            <wp:effectExtent l="0" t="0" r="3810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87" cy="20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EDD">
        <w:rPr>
          <w:noProof/>
          <w:lang w:eastAsia="it-IT"/>
        </w:rPr>
        <w:drawing>
          <wp:inline distT="0" distB="0" distL="0" distR="0" wp14:anchorId="160A7B8E" wp14:editId="2B32BBAC">
            <wp:extent cx="652342" cy="311519"/>
            <wp:effectExtent l="0" t="0" r="0" b="0"/>
            <wp:docPr id="7" name="Immagine 7" descr="C:\Users\Giovanni Mangiacapra\Desktop\2020  PAN arte napoli\loghi mostra pan\logo regione campania Consiglio Regionale della Camp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ovanni Mangiacapra\Desktop\2020  PAN arte napoli\loghi mostra pan\logo regione campania Consiglio Regionale della Campan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8" cy="31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EDD">
        <w:rPr>
          <w:noProof/>
          <w:lang w:eastAsia="it-IT"/>
        </w:rPr>
        <w:drawing>
          <wp:inline distT="0" distB="0" distL="0" distR="0" wp14:anchorId="54567B18" wp14:editId="14BD17BF">
            <wp:extent cx="456204" cy="409862"/>
            <wp:effectExtent l="0" t="0" r="1270" b="9525"/>
            <wp:docPr id="4" name="Immagine 4" descr="C:\Users\Giovanni Mangiacapra\Desktop\2020  PAN arte napoli\loghi mostra pan\logo Comune Nap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ovanni Mangiacapra\Desktop\2020  PAN arte napoli\loghi mostra pan\logo Comune Napol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5" cy="41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EDD">
        <w:rPr>
          <w:noProof/>
          <w:lang w:eastAsia="it-IT"/>
        </w:rPr>
        <w:drawing>
          <wp:inline distT="0" distB="0" distL="0" distR="0" wp14:anchorId="3544AD90" wp14:editId="26C3497A">
            <wp:extent cx="406114" cy="4191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14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14" w:rsidRPr="001F2F62" w:rsidRDefault="00696EDD" w:rsidP="001F2F62">
      <w:pPr>
        <w:autoSpaceDE w:val="0"/>
        <w:autoSpaceDN w:val="0"/>
        <w:adjustRightInd w:val="0"/>
        <w:spacing w:after="0" w:line="240" w:lineRule="auto"/>
        <w:jc w:val="center"/>
        <w:rPr>
          <w:rFonts w:ascii="Avenir-BookOblique" w:hAnsi="Avenir-BookOblique" w:cs="Avenir-BookOblique"/>
          <w:i/>
          <w:iCs/>
          <w:sz w:val="14"/>
          <w:szCs w:val="18"/>
        </w:rPr>
      </w:pPr>
      <w:r w:rsidRPr="001F2F62">
        <w:rPr>
          <w:rFonts w:ascii="GreatVibes-Regular" w:hAnsi="GreatVibes-Regular" w:cs="GreatVibes-Regular"/>
          <w:color w:val="C00000"/>
          <w:sz w:val="12"/>
          <w:szCs w:val="12"/>
        </w:rPr>
        <w:t>In collaborazione con</w:t>
      </w:r>
      <w:r w:rsidRPr="00696EDD">
        <w:rPr>
          <w:rFonts w:ascii="GreatVibes-Regular" w:hAnsi="GreatVibes-Regular" w:cs="GreatVibes-Regular"/>
          <w:color w:val="C00000"/>
          <w:sz w:val="18"/>
          <w:szCs w:val="18"/>
        </w:rPr>
        <w:t>:</w:t>
      </w:r>
      <w:r w:rsidRPr="00696EDD">
        <w:t xml:space="preserve"> </w:t>
      </w:r>
      <w:r>
        <w:rPr>
          <w:noProof/>
          <w:lang w:eastAsia="it-IT"/>
        </w:rPr>
        <w:drawing>
          <wp:inline distT="0" distB="0" distL="0" distR="0" wp14:anchorId="06F6CDA7" wp14:editId="453C2AFA">
            <wp:extent cx="668655" cy="198120"/>
            <wp:effectExtent l="0" t="0" r="0" b="0"/>
            <wp:docPr id="14" name="Immagine 14" descr="Risultati immagini per dusl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isultati immagini per dusly 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914" w:rsidRPr="00696EDD">
        <w:rPr>
          <w:rFonts w:ascii="Avenir-BookOblique" w:hAnsi="Avenir-BookOblique" w:cs="Avenir-BookOblique"/>
          <w:i/>
          <w:iCs/>
          <w:sz w:val="18"/>
          <w:szCs w:val="18"/>
        </w:rPr>
        <w:tab/>
      </w:r>
      <w:r w:rsidR="001F2F62">
        <w:rPr>
          <w:noProof/>
          <w:lang w:eastAsia="it-IT"/>
        </w:rPr>
        <w:drawing>
          <wp:inline distT="0" distB="0" distL="0" distR="0" wp14:anchorId="30499236" wp14:editId="117AEFD8">
            <wp:extent cx="487384" cy="182880"/>
            <wp:effectExtent l="0" t="0" r="8255" b="762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4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F62">
        <w:rPr>
          <w:noProof/>
          <w:lang w:eastAsia="it-IT"/>
        </w:rPr>
        <w:drawing>
          <wp:inline distT="0" distB="0" distL="0" distR="0" wp14:anchorId="344FFD39" wp14:editId="7BB23FAE">
            <wp:extent cx="396240" cy="390659"/>
            <wp:effectExtent l="0" t="0" r="3810" b="952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9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F62" w:rsidRPr="001F2F62">
        <w:rPr>
          <w:rFonts w:ascii="Optima-Regular" w:hAnsi="Optima-Regular" w:cs="Optima-Regular"/>
          <w:sz w:val="20"/>
          <w:szCs w:val="24"/>
        </w:rPr>
        <w:t xml:space="preserve"> </w:t>
      </w:r>
      <w:r w:rsidR="001F2F62" w:rsidRPr="001F2F62">
        <w:rPr>
          <w:rFonts w:ascii="Optima-Regular" w:hAnsi="Optima-Regular" w:cs="Optima-Regular"/>
          <w:sz w:val="16"/>
          <w:szCs w:val="24"/>
        </w:rPr>
        <w:t>PANE</w:t>
      </w:r>
      <w:r w:rsidR="001F2F62" w:rsidRPr="001F2F62">
        <w:rPr>
          <w:rFonts w:ascii="Optima-Regular" w:hAnsi="Optima-Regular" w:cs="Optima-Regular"/>
          <w:sz w:val="16"/>
          <w:szCs w:val="20"/>
        </w:rPr>
        <w:t xml:space="preserve"> VESUVIO</w:t>
      </w:r>
    </w:p>
    <w:p w:rsidR="004A7914" w:rsidRDefault="004A7914" w:rsidP="004A7914">
      <w:pPr>
        <w:autoSpaceDE w:val="0"/>
        <w:autoSpaceDN w:val="0"/>
        <w:adjustRightInd w:val="0"/>
        <w:spacing w:after="0" w:line="240" w:lineRule="auto"/>
        <w:rPr>
          <w:rFonts w:ascii="Avenir-BookOblique" w:hAnsi="Avenir-BookOblique" w:cs="Avenir-BookOblique"/>
          <w:i/>
          <w:iCs/>
        </w:rPr>
      </w:pPr>
    </w:p>
    <w:p w:rsidR="00696EDD" w:rsidRPr="00696EDD" w:rsidRDefault="004A7914" w:rsidP="00696EDD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sz w:val="20"/>
          <w:szCs w:val="24"/>
        </w:rPr>
      </w:pPr>
      <w:r>
        <w:tab/>
      </w:r>
      <w:r>
        <w:tab/>
      </w:r>
      <w:r>
        <w:tab/>
      </w:r>
    </w:p>
    <w:p w:rsidR="004A7914" w:rsidRPr="00696EDD" w:rsidRDefault="00696EDD" w:rsidP="00696EDD">
      <w:pPr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</w:rPr>
      </w:pPr>
      <w:r w:rsidRPr="00696EDD">
        <w:rPr>
          <w:rFonts w:ascii="Avenir-Medium" w:hAnsi="Avenir-Medium" w:cs="Avenir-Medium"/>
          <w:sz w:val="20"/>
          <w:szCs w:val="20"/>
        </w:rPr>
        <w:t>Info: Giovanni Mangiacapra 339 7919227 artegiovanni55@virgilio.it</w:t>
      </w:r>
    </w:p>
    <w:sectPr w:rsidR="004A7914" w:rsidRPr="00696E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RoundedMT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tima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-Book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-Medium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-Black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reatVibes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25E"/>
    <w:rsid w:val="001F2F62"/>
    <w:rsid w:val="003C605C"/>
    <w:rsid w:val="004A7914"/>
    <w:rsid w:val="00696EDD"/>
    <w:rsid w:val="008E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7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7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7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7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tiff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Mangiacapra</dc:creator>
  <cp:keywords/>
  <dc:description/>
  <cp:lastModifiedBy>Giovanni Mangiacapra</cp:lastModifiedBy>
  <cp:revision>3</cp:revision>
  <dcterms:created xsi:type="dcterms:W3CDTF">2020-01-11T10:33:00Z</dcterms:created>
  <dcterms:modified xsi:type="dcterms:W3CDTF">2020-01-11T10:59:00Z</dcterms:modified>
</cp:coreProperties>
</file>