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bookmarkStart w:id="0" w:name="_GoBack"/>
      <w:bookmarkEnd w:id="0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Il segno nell'opera di Raffaele Iommi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&lt;&lt;Acqua: che/parola. Ti capiamo, vita. &gt;&gt;, recita un distico di una poesia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di Paul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Celan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 del ciclo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Sprachgitter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, dove ci è dato cogliere insieme 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all'implicita straordinarietà dell'acqua che per antonomasia simboleggia la vita il senso di una realtà più ampia, comprensiva di materia e linguaggio, l'idea di un mondo che includa, anche, la propria rappresentazione.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Il compito di nominare la vita nella lingua cinese è affidato a due pittogrammi, i quali designano rispettivamente, da sinistra a destra, il primo il concetto di sole (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r</w:t>
      </w:r>
      <w:r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ì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, nella recente traslitterazione in caratteri alfabetici adottata in Cina) e il secondo quello di luna (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yu</w:t>
      </w:r>
      <w:r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è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); ideogramma che oltre a rinviare a una dimensione cosmica e astrologica ci proietta di colpo in quella vasta zona del disegno-segno comune un tempo a ogni scrittura.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Raffaele Iommi inizia nei primi anni '70 un'ampia ricerca sui simboli, avvalendosi di diversi mezzi quali l'incisione, la pittura, la scultura e, negli ultimi tempi, la ceramica.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Sebbene si tratti, in parte, di segni contemporanei (appartenenti cioè al patrimonio iconografico del nostro tempo), non si può non avvertire in essi un risvolto più antico, ricollegabile a una matrice che ci precede, e situabile in quella vasta zona, sopra accennata, corrispondente a una condizione che potremmo definire iniziale o aurorale della scrittura.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L'aspetto pittografico assume in tali lavori carattere dominante, tenendo conto che esso può dar luogo a una scala molto più ampia di gradi, per esempio, di arcaicità e di stilizzazione, e comunque di diversificazione, che variano la distanza di queste "scritture" rispetto ai modelli originari. Siamo in presenza di un corpus di grafie e di figurazioni emule dei linguaggi e dei riti di antiche civiltà; simboli inneggianti al cosmo e ai cicli stagionali, celebranti l'uomo - centro di euritmie e di pulsioni ontiche - nei suoi rapporti di proporzione con la terra e col cielo, l'acqua e l'aria, con gli animali e le piante.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Nel prolungare il suo essere per mezzo dei propri strumenti (principalmente quello della scrittura), l'uomo avvierà un processo di rispecchiamento del mondo che non cessa di conoscere </w:t>
      </w:r>
      <w:proofErr w:type="gram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se</w:t>
      </w:r>
      <w:proofErr w:type="gram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 stesso attraverso noi.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Potremmo immaginare, tracciata nella vita dei popoli, come una grande linea raffigurante questo processo; linea di cui l'autore si incarica di restituirci alcuni tratti interpolando una traiettoria filogenetica del segno la quale collega, in un percorso ideale, le antiche culture magico-religiose alla nostra.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Emergono, così, le raffigurazioni di un pensiero pervaso di miti e attraversato dai sogni dell'infanzia psichica dell'umanità: simboli teriomorfi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e formule apotropaiche, o puri significanti, polarizzati da un campo semantico sconosciuto, che non rinunciano a esercitare il loro potere suggestivo.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Di fronte a una tale rappresentazione pittorica, che pure evidenzia aspetti complessi e a prima vista enigmatici, l'osservatore riconoscerà una tendenza caratteristica dell'opera di questo autore - che consiste nell'arcaicizzare iconografie contemporanee e nell'influenzare, al contempo, antichi segni mediante quelli della civiltà moderna.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Luogo d'incontro di archetipi, di stratificazioni psichiche collettive, di echi religiosi e di pratiche magiche, l'opera di Iommi è nondimeno la sintesi di un'esperienza artistica proiettata in una dimensione transculturale, attraversata da una doppia corrente di segni procedenti, nel tempo, in direzioni opposte.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Questi sembrano ricostruiti in virtù di una percezione eidetica in grado anche di coglierne le trasformazioni.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Come ci avvertono i titoli delle opere, si tratta di simboli piuttosto che di segni; indicazione che rimanda a un sovrappiù di carica emozionale e a un'aura più sfumata; in definitiva, a quelle complesse motivazioni culturali assenti in questi ultimi.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Lo spettro delle somiglianze è amplissimo. Si passa dagli elementi geroglifici, ideografici, propri della cultura egizia, cinese e delle civiltà precolombiane dell'America Centrale, alle pittografie dell'Oceania e a </w:t>
      </w: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lastRenderedPageBreak/>
        <w:t>quelle totemiche dei Pellirossa; da suggestioni del repertorio cabalistico e alchemico al prestito grafico tratto da insiemi quali la pubblicità, la segnaletica in genere, le stampigliature, i marchi di fabbrica, gli elementi decorativi, gli oggetti d'uso.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Inutile dire che tali simboli, quantunque presentino corrispondenze con il linguaggio verbale e con diversi sistemi di significazione, ineriscono in realtà a un linguaggio unico, che è quello pittorico dell'autore.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Diversamente da molta pittura segnica e gestuale (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Wols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,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Tobey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,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Pollok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,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Tàpies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 e in Italia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Perilli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, Vedova, Novelli...), caratterizzatasi per la mancanza di premeditazione e per la velocità reale o apparente d'esecuzione, la pittura-scrittura di Raffaele Iommi appare svolgersi all'insegna di un'elaborazione paziente, che conferisce all'opera una fisionomia preziosa.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Non si tratta, quindi, di grafie dell'inconscio, di tachigrafie come nei pittori sopra citati, i quali, per la maggior parte, hanno improntato la loro opera a paradigmi come lo Zen o a sue derivazioni occidentali. Anche se in taluni lavori i segni sembrano voler abbandonare il loro statuto significativo a favore di un livello più elementare, assecondando un andamento erratico che ricorda aspetti segnico-gestuali, si tratta pur sempre di una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facultas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signatrix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 che è nella direzione di un sincretismo grafico e di una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simbolizzazione, ancorché fantastica.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Più spesso, invece, questa scrittura si presenta certa, ferma, pervasa di religiosità e sorretta da un'acribia che la struttura in modo ampio e segreto.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Per la staticità del segno possiamo scorgervi analogie con l'opera di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Capogrossi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, la quale si differenzia, del resto, per una maggiore uniformità e per una più esigua possibilità di circoscriverla entro modelli culturali che operino da riferimento.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Cristallizzate sopra un reticolo sintattico che raramente interrompe la simmetria compositiva, oppure disposte in moduli verticali come nelle più recenti pitture, queste grafie suggeriscono l'idea di antichi testi o documenti, dei quali conservano intatto il fascino.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A volte, nelle incisioni, viene da pensare a partiture austere, segrete, scritte per modulare una musica che, al pari dei simboli che la codificano, avvertiamo remota.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In tal senso, esse sono distanti dalla pittura, poniamo, di Mirò, la cui cosmologia è costellata di significanti festosi che assecondano il ritmo di danze primordiali; semmai, risentono della lezione di Klee, della molteplicità di indicazioni che la sua opera offre riguardo ai simboli.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Per una consapevolezza al tempo stesso ieratica e demotica, e per l'innata fiducia di Iommi nella forma, siamo tentati di avvicinarlo, più che a ogni altro autore, a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Brancusi</w:t>
      </w:r>
      <w:proofErr w:type="spellEnd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Appare in questi lavori il proposito di edificare una lingua che mostri - al pari dello scultore rumeno - la sacralità della vita, colta soprattutto negli aspetti magico-rituali delle collettività.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Lingua la cui esecuzione viene affidata a parole come trigrammi, maschere, spirali, croci; ai simboli per mezzo dei quali i popoli hanno intessuto il loro dialogo con l'Eterno.</w:t>
      </w:r>
    </w:p>
    <w:p w:rsidR="00E76482" w:rsidRPr="00E76482" w:rsidRDefault="00E76482" w:rsidP="00E76482">
      <w:pPr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Default="00E76482" w:rsidP="00E76482">
      <w:pPr>
        <w:jc w:val="right"/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</w:p>
    <w:p w:rsidR="00E76482" w:rsidRPr="00E76482" w:rsidRDefault="00E76482" w:rsidP="00E76482">
      <w:pPr>
        <w:jc w:val="right"/>
        <w:textAlignment w:val="bottom"/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</w:pPr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 xml:space="preserve">Alessandro </w:t>
      </w:r>
      <w:proofErr w:type="spellStart"/>
      <w:r w:rsidRPr="00E76482">
        <w:rPr>
          <w:rFonts w:ascii="Helvetica Neue" w:eastAsia="Times New Roman" w:hAnsi="Helvetica Neue" w:cs="Arial"/>
          <w:color w:val="222222"/>
          <w:sz w:val="20"/>
          <w:szCs w:val="20"/>
          <w:lang w:eastAsia="it-IT"/>
        </w:rPr>
        <w:t>Catà</w:t>
      </w:r>
      <w:proofErr w:type="spellEnd"/>
    </w:p>
    <w:p w:rsidR="00E76482" w:rsidRPr="00E76482" w:rsidRDefault="00E76482" w:rsidP="00E76482">
      <w:pPr>
        <w:shd w:val="clear" w:color="auto" w:fill="FFFFFF"/>
        <w:rPr>
          <w:rFonts w:ascii="Helvetica" w:eastAsia="Times New Roman" w:hAnsi="Helvetica" w:cs="Times New Roman"/>
          <w:color w:val="202124"/>
          <w:sz w:val="27"/>
          <w:szCs w:val="27"/>
          <w:lang w:eastAsia="it-IT"/>
        </w:rPr>
      </w:pPr>
    </w:p>
    <w:p w:rsidR="003D5F17" w:rsidRPr="00E76482" w:rsidRDefault="00E76482" w:rsidP="00E76482"/>
    <w:sectPr w:rsidR="003D5F17" w:rsidRPr="00E76482" w:rsidSect="006E6A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82"/>
    <w:rsid w:val="006E6A62"/>
    <w:rsid w:val="00A11332"/>
    <w:rsid w:val="00E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15A40"/>
  <w15:chartTrackingRefBased/>
  <w15:docId w15:val="{335E1AF5-4160-6847-A1B6-B6CD3B21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764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764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764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64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E76482"/>
  </w:style>
  <w:style w:type="character" w:customStyle="1" w:styleId="gd">
    <w:name w:val="gd"/>
    <w:basedOn w:val="Carpredefinitoparagrafo"/>
    <w:rsid w:val="00E76482"/>
  </w:style>
  <w:style w:type="character" w:customStyle="1" w:styleId="go">
    <w:name w:val="go"/>
    <w:basedOn w:val="Carpredefinitoparagrafo"/>
    <w:rsid w:val="00E76482"/>
  </w:style>
  <w:style w:type="character" w:customStyle="1" w:styleId="g3">
    <w:name w:val="g3"/>
    <w:basedOn w:val="Carpredefinitoparagrafo"/>
    <w:rsid w:val="00E76482"/>
  </w:style>
  <w:style w:type="character" w:customStyle="1" w:styleId="hb">
    <w:name w:val="hb"/>
    <w:basedOn w:val="Carpredefinitoparagrafo"/>
    <w:rsid w:val="00E76482"/>
  </w:style>
  <w:style w:type="character" w:customStyle="1" w:styleId="g2">
    <w:name w:val="g2"/>
    <w:basedOn w:val="Carpredefinitoparagrafo"/>
    <w:rsid w:val="00E76482"/>
  </w:style>
  <w:style w:type="paragraph" w:styleId="NormaleWeb">
    <w:name w:val="Normal (Web)"/>
    <w:basedOn w:val="Normale"/>
    <w:uiPriority w:val="99"/>
    <w:semiHidden/>
    <w:unhideWhenUsed/>
    <w:rsid w:val="00E764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ms">
    <w:name w:val="ams"/>
    <w:basedOn w:val="Carpredefinitoparagrafo"/>
    <w:rsid w:val="00E7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995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78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9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2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2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31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4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22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44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636226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58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738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648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79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9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29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54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5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48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89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250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21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405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04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461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8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970247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334293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512903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0483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931686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4211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0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709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117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1215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46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357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687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877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358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2181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729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2025-04-02T17:56:00Z</dcterms:created>
  <dcterms:modified xsi:type="dcterms:W3CDTF">2025-04-02T18:06:00Z</dcterms:modified>
</cp:coreProperties>
</file>