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Amikam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Toren</w:t>
      </w:r>
      <w:proofErr w:type="spellEnd"/>
    </w:p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Ossatura</w:t>
      </w:r>
    </w:p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Inaugurazione: mercoledì 22 </w:t>
      </w:r>
      <w:r>
        <w:rPr>
          <w:rFonts w:ascii=" -Pˇ" w:hAnsi=" -Pˇ" w:cs=" -Pˇ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ovembre dalle 18.30 alle 21.00</w:t>
      </w:r>
    </w:p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Durata della mostra: dal 23 </w:t>
      </w:r>
      <w:r>
        <w:rPr>
          <w:rFonts w:ascii=" -Pˇ" w:hAnsi=" -Pˇ" w:cs=" -Pˇ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ovembre al 19 </w:t>
      </w:r>
      <w:r>
        <w:rPr>
          <w:rFonts w:ascii=" -Pˇ" w:hAnsi=" -Pˇ" w:cs=" -Pˇ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ennaio 2018</w:t>
      </w:r>
    </w:p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4832A2" w:rsidRDefault="004832A2" w:rsidP="00AE037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Federico </w:t>
      </w:r>
      <w:proofErr w:type="spellStart"/>
      <w:r>
        <w:rPr>
          <w:rFonts w:ascii="Times New Roman" w:hAnsi="Times New Roman" w:cs="Times New Roman"/>
          <w:sz w:val="22"/>
          <w:szCs w:val="22"/>
        </w:rPr>
        <w:t>Luger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(FL GALLERY) è lieto di presentare la prima mostra personale di </w:t>
      </w:r>
      <w:proofErr w:type="spellStart"/>
      <w:r>
        <w:rPr>
          <w:rFonts w:ascii="Times New Roman" w:hAnsi="Times New Roman" w:cs="Times New Roman"/>
          <w:sz w:val="22"/>
          <w:szCs w:val="22"/>
        </w:rPr>
        <w:t>Amikam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Milano.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sua produzione consiste nel trasformare oggetti e immagini recuperate in dipinti, lavori </w:t>
      </w:r>
      <w:proofErr w:type="gramStart"/>
      <w:r>
        <w:rPr>
          <w:rFonts w:ascii="Times New Roman" w:hAnsi="Times New Roman" w:cs="Times New Roman"/>
          <w:sz w:val="22"/>
          <w:szCs w:val="22"/>
        </w:rPr>
        <w:t>su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car</w:t>
      </w:r>
      <w:bookmarkStart w:id="0" w:name="_GoBack"/>
      <w:bookmarkEnd w:id="0"/>
      <w:r>
        <w:rPr>
          <w:rFonts w:ascii=" -Pˇ" w:hAnsi=" -Pˇ" w:cs=" -Pˇ"/>
          <w:sz w:val="22"/>
          <w:szCs w:val="22"/>
        </w:rPr>
        <w:t>ta</w:t>
      </w:r>
      <w:proofErr w:type="gramEnd"/>
      <w:r>
        <w:rPr>
          <w:rFonts w:ascii=" -Pˇ" w:hAnsi=" -Pˇ" w:cs=" -Pˇ"/>
          <w:sz w:val="22"/>
          <w:szCs w:val="22"/>
        </w:rPr>
        <w:t>, video, installazioni e sculture, ricchi di una profondità di contenuti, un senso dell’humor e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un</w:t>
      </w:r>
      <w:proofErr w:type="gramEnd"/>
      <w:r>
        <w:rPr>
          <w:rFonts w:ascii=" -Pˇ" w:hAnsi=" -Pˇ" w:cs=" -Pˇ"/>
          <w:sz w:val="22"/>
          <w:szCs w:val="22"/>
        </w:rPr>
        <w:t xml:space="preserve"> significato sorprendente. </w:t>
      </w:r>
      <w:proofErr w:type="spellStart"/>
      <w:r>
        <w:rPr>
          <w:rFonts w:ascii=" -Pˇ" w:hAnsi=" -Pˇ" w:cs=" -Pˇ"/>
          <w:sz w:val="22"/>
          <w:szCs w:val="22"/>
        </w:rPr>
        <w:t>Toren</w:t>
      </w:r>
      <w:proofErr w:type="spellEnd"/>
      <w:r>
        <w:rPr>
          <w:rFonts w:ascii=" -Pˇ" w:hAnsi=" -Pˇ" w:cs=" -Pˇ"/>
          <w:sz w:val="22"/>
          <w:szCs w:val="22"/>
        </w:rPr>
        <w:t xml:space="preserve"> mostra un vivo interesse nei confronti degli oggetti della quotidianità</w:t>
      </w:r>
      <w:r>
        <w:rPr>
          <w:rFonts w:ascii=" -Pˇ" w:hAnsi=" -Pˇ" w:cs=" -Pˇ"/>
          <w:sz w:val="22"/>
          <w:szCs w:val="22"/>
        </w:rPr>
        <w:t xml:space="preserve">. </w:t>
      </w:r>
      <w:r>
        <w:rPr>
          <w:rFonts w:ascii=" -Pˇ" w:hAnsi=" -Pˇ" w:cs=" -Pˇ"/>
          <w:sz w:val="22"/>
          <w:szCs w:val="22"/>
        </w:rPr>
        <w:t>Il suo approccio riduzionista dimostra come il minimo intervento da parte dell’</w:t>
      </w:r>
      <w:proofErr w:type="gramStart"/>
      <w:r>
        <w:rPr>
          <w:rFonts w:ascii=" -Pˇ" w:hAnsi=" -Pˇ" w:cs=" -Pˇ"/>
          <w:sz w:val="22"/>
          <w:szCs w:val="22"/>
        </w:rPr>
        <w:t>artista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possa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generare un concetto totalmente nuovo, in grado di aggiungere profondità e sensibilità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 -Pˇ" w:hAnsi=" -Pˇ" w:cs=" -Pˇ"/>
          <w:sz w:val="22"/>
          <w:szCs w:val="22"/>
        </w:rPr>
        <w:t>all’opera.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mostra sarà incentrata sui suoi lavori più recenti, una serie di dipinti intitolati: “No Frame, </w:t>
      </w:r>
      <w:proofErr w:type="gramStart"/>
      <w:r>
        <w:rPr>
          <w:rFonts w:ascii="Times New Roman" w:hAnsi="Times New Roman" w:cs="Times New Roman"/>
          <w:sz w:val="22"/>
          <w:szCs w:val="22"/>
        </w:rPr>
        <w:t>No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 xml:space="preserve">Painting, No </w:t>
      </w:r>
      <w:proofErr w:type="spellStart"/>
      <w:r>
        <w:rPr>
          <w:rFonts w:ascii=" -Pˇ" w:hAnsi=" -Pˇ" w:cs=" -Pˇ"/>
          <w:sz w:val="22"/>
          <w:szCs w:val="22"/>
        </w:rPr>
        <w:t>Void</w:t>
      </w:r>
      <w:proofErr w:type="spellEnd"/>
      <w:r>
        <w:rPr>
          <w:rFonts w:ascii=" -Pˇ" w:hAnsi=" -Pˇ" w:cs=" -Pˇ"/>
          <w:sz w:val="22"/>
          <w:szCs w:val="22"/>
        </w:rPr>
        <w:t>”</w:t>
      </w:r>
      <w:proofErr w:type="gramEnd"/>
      <w:r>
        <w:rPr>
          <w:rFonts w:ascii=" -Pˇ" w:hAnsi=" -Pˇ" w:cs=" -Pˇ"/>
          <w:sz w:val="22"/>
          <w:szCs w:val="22"/>
        </w:rPr>
        <w:t>. L’artista trasforma cornici ritrovate in quadri geometrici. Può considerarsi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c</w:t>
      </w:r>
      <w:proofErr w:type="gramEnd"/>
      <w:r>
        <w:rPr>
          <w:rFonts w:ascii=" -Pˇ" w:hAnsi=" -Pˇ" w:cs=" -Pˇ"/>
          <w:sz w:val="22"/>
          <w:szCs w:val="22"/>
        </w:rPr>
        <w:t xml:space="preserve">ome uno </w:t>
      </w:r>
      <w:proofErr w:type="spellStart"/>
      <w:r>
        <w:rPr>
          <w:rFonts w:ascii=" -Pˇ" w:hAnsi=" -Pˇ" w:cs=" -Pˇ"/>
          <w:sz w:val="22"/>
          <w:szCs w:val="22"/>
        </w:rPr>
        <w:t>step</w:t>
      </w:r>
      <w:proofErr w:type="spellEnd"/>
      <w:r>
        <w:rPr>
          <w:rFonts w:ascii=" -Pˇ" w:hAnsi=" -Pˇ" w:cs=" -Pˇ"/>
          <w:sz w:val="22"/>
          <w:szCs w:val="22"/>
        </w:rPr>
        <w:t xml:space="preserve"> intermedio tra classicismo e modernità, con uno speciale senso dell’umorismo,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tocco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immancabile in ogni lavoro di </w:t>
      </w:r>
      <w:proofErr w:type="spellStart"/>
      <w:r>
        <w:rPr>
          <w:rFonts w:ascii="Times New Roman" w:hAnsi="Times New Roman" w:cs="Times New Roman"/>
          <w:sz w:val="22"/>
          <w:szCs w:val="22"/>
        </w:rPr>
        <w:t>Amikam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</w:t>
      </w:r>
      <w:r>
        <w:rPr>
          <w:rFonts w:ascii=" -Pˇ" w:hAnsi=" -Pˇ" w:cs=" -Pˇ"/>
          <w:sz w:val="22"/>
          <w:szCs w:val="22"/>
        </w:rPr>
        <w:t xml:space="preserve">rà </w:t>
      </w:r>
      <w:r>
        <w:rPr>
          <w:rFonts w:ascii="Times New Roman" w:hAnsi="Times New Roman" w:cs="Times New Roman"/>
          <w:sz w:val="22"/>
          <w:szCs w:val="22"/>
        </w:rPr>
        <w:t>present</w:t>
      </w:r>
      <w:r>
        <w:rPr>
          <w:rFonts w:ascii=" -Pˇ" w:hAnsi=" -Pˇ" w:cs=" -Pˇ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 xml:space="preserve">anche una </w:t>
      </w:r>
      <w:r>
        <w:rPr>
          <w:rFonts w:ascii=" -Pˇ" w:hAnsi=" -Pˇ" w:cs=" -Pˇ"/>
          <w:sz w:val="22"/>
          <w:szCs w:val="22"/>
        </w:rPr>
        <w:t xml:space="preserve">raccolta </w:t>
      </w:r>
      <w:r>
        <w:rPr>
          <w:rFonts w:ascii="Times New Roman" w:hAnsi="Times New Roman" w:cs="Times New Roman"/>
          <w:sz w:val="22"/>
          <w:szCs w:val="22"/>
        </w:rPr>
        <w:t xml:space="preserve">di lavori appartenenti a diverse serie e periodi artistici di </w:t>
      </w:r>
      <w:proofErr w:type="spellStart"/>
      <w:r>
        <w:rPr>
          <w:rFonts w:ascii="Times New Roman" w:hAnsi="Times New Roman" w:cs="Times New Roman"/>
          <w:sz w:val="22"/>
          <w:szCs w:val="22"/>
        </w:rPr>
        <w:t>Ami</w:t>
      </w:r>
      <w:r>
        <w:rPr>
          <w:rFonts w:ascii=" -Pˇ" w:hAnsi=" -Pˇ" w:cs=" -Pˇ"/>
          <w:sz w:val="22"/>
          <w:szCs w:val="22"/>
        </w:rPr>
        <w:t>kam</w:t>
      </w:r>
      <w:proofErr w:type="spellEnd"/>
      <w:proofErr w:type="gramStart"/>
      <w:r>
        <w:rPr>
          <w:rFonts w:ascii=" -Pˇ" w:hAnsi=" -Pˇ" w:cs=" -Pˇ"/>
          <w:sz w:val="22"/>
          <w:szCs w:val="22"/>
        </w:rPr>
        <w:t>,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come</w:t>
      </w:r>
      <w:proofErr w:type="gramEnd"/>
      <w:r>
        <w:rPr>
          <w:rFonts w:ascii=" -Pˇ" w:hAnsi=" -Pˇ" w:cs=" -Pˇ"/>
          <w:sz w:val="22"/>
          <w:szCs w:val="22"/>
        </w:rPr>
        <w:t xml:space="preserve"> ad esempio tre dei suoi celebri “</w:t>
      </w:r>
      <w:proofErr w:type="spellStart"/>
      <w:r>
        <w:rPr>
          <w:rFonts w:ascii=" -Pˇ" w:hAnsi=" -Pˇ" w:cs=" -Pˇ"/>
          <w:sz w:val="22"/>
          <w:szCs w:val="22"/>
        </w:rPr>
        <w:t>Armchair</w:t>
      </w:r>
      <w:proofErr w:type="spellEnd"/>
      <w:r>
        <w:rPr>
          <w:rFonts w:ascii=" -Pˇ" w:hAnsi=" -Pˇ" w:cs=" -Pˇ"/>
          <w:sz w:val="22"/>
          <w:szCs w:val="22"/>
        </w:rPr>
        <w:t xml:space="preserve"> </w:t>
      </w:r>
      <w:proofErr w:type="spellStart"/>
      <w:r>
        <w:rPr>
          <w:rFonts w:ascii=" -Pˇ" w:hAnsi=" -Pˇ" w:cs=" -Pˇ"/>
          <w:sz w:val="22"/>
          <w:szCs w:val="22"/>
        </w:rPr>
        <w:t>Paintings</w:t>
      </w:r>
      <w:proofErr w:type="spellEnd"/>
      <w:r>
        <w:rPr>
          <w:rFonts w:ascii=" -Pˇ" w:hAnsi=" -Pˇ" w:cs=" -Pˇ"/>
          <w:sz w:val="22"/>
          <w:szCs w:val="22"/>
        </w:rPr>
        <w:t>” recentemente acquistati dalla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 -Pˇ" w:hAnsi=" -Pˇ" w:cs=" -Pˇ"/>
          <w:sz w:val="22"/>
          <w:szCs w:val="22"/>
        </w:rPr>
        <w:t xml:space="preserve">Tate Gallery. Per questa serie di opere, l’artista usa dei dipinti </w:t>
      </w:r>
      <w:proofErr w:type="gramStart"/>
      <w:r>
        <w:rPr>
          <w:rFonts w:ascii=" -Pˇ" w:hAnsi=" -Pˇ" w:cs=" -Pˇ"/>
          <w:sz w:val="22"/>
          <w:szCs w:val="22"/>
        </w:rPr>
        <w:t>ad</w:t>
      </w:r>
      <w:proofErr w:type="gramEnd"/>
      <w:r>
        <w:rPr>
          <w:rFonts w:ascii=" -Pˇ" w:hAnsi=" -Pˇ" w:cs=" -Pˇ"/>
          <w:sz w:val="22"/>
          <w:szCs w:val="22"/>
        </w:rPr>
        <w:t xml:space="preserve"> olio comprati ai mercatini delle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pulci</w:t>
      </w:r>
      <w:proofErr w:type="gramEnd"/>
      <w:r>
        <w:rPr>
          <w:rFonts w:ascii=" -Pˇ" w:hAnsi=" -Pˇ" w:cs=" -Pˇ"/>
          <w:sz w:val="22"/>
          <w:szCs w:val="22"/>
        </w:rPr>
        <w:t>, sui quali interviene intagliando la superficie per ottenere parole o frasi. Come i dipinti,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anche</w:t>
      </w:r>
      <w:proofErr w:type="gramEnd"/>
      <w:r>
        <w:rPr>
          <w:rFonts w:ascii=" -Pˇ" w:hAnsi=" -Pˇ" w:cs=" -Pˇ"/>
          <w:sz w:val="22"/>
          <w:szCs w:val="22"/>
        </w:rPr>
        <w:t xml:space="preserve"> le scritte ricavate sono un ready made e prendono il loro significato da graffiti, cartelli o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citazioni</w:t>
      </w:r>
      <w:proofErr w:type="gramEnd"/>
      <w:r>
        <w:rPr>
          <w:rFonts w:ascii=" -Pˇ" w:hAnsi=" -Pˇ" w:cs=" -Pˇ"/>
          <w:sz w:val="22"/>
          <w:szCs w:val="22"/>
        </w:rPr>
        <w:t>; ma è l’intervento distruttivo del testo che eleva le opere originali dal banale al significativo.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 -Pˇ" w:hAnsi=" -Pˇ" w:cs=" -Pˇ"/>
          <w:sz w:val="22"/>
          <w:szCs w:val="22"/>
        </w:rPr>
        <w:t xml:space="preserve">Gli altri lavori presenti in mostra saranno un quadro della serie “Pidgin </w:t>
      </w:r>
      <w:proofErr w:type="spellStart"/>
      <w:r>
        <w:rPr>
          <w:rFonts w:ascii=" -Pˇ" w:hAnsi=" -Pˇ" w:cs=" -Pˇ"/>
          <w:sz w:val="22"/>
          <w:szCs w:val="22"/>
        </w:rPr>
        <w:t>Paintings</w:t>
      </w:r>
      <w:proofErr w:type="spellEnd"/>
      <w:r>
        <w:rPr>
          <w:rFonts w:ascii=" -Pˇ" w:hAnsi=" -Pˇ" w:cs=" -Pˇ"/>
          <w:sz w:val="22"/>
          <w:szCs w:val="22"/>
        </w:rPr>
        <w:t xml:space="preserve">”, dove </w:t>
      </w:r>
      <w:proofErr w:type="gramStart"/>
      <w:r>
        <w:rPr>
          <w:rFonts w:ascii=" -Pˇ" w:hAnsi=" -Pˇ" w:cs=" -Pˇ"/>
          <w:sz w:val="22"/>
          <w:szCs w:val="22"/>
        </w:rPr>
        <w:t>il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supporto</w:t>
      </w:r>
      <w:proofErr w:type="gramEnd"/>
      <w:r>
        <w:rPr>
          <w:rFonts w:ascii=" -Pˇ" w:hAnsi=" -Pˇ" w:cs=" -Pˇ"/>
          <w:sz w:val="22"/>
          <w:szCs w:val="22"/>
        </w:rPr>
        <w:t xml:space="preserve"> viene utilizzato come materiale per creare l’opera stessa e inoltre un’importante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scultura</w:t>
      </w:r>
      <w:proofErr w:type="gramEnd"/>
      <w:r>
        <w:rPr>
          <w:rFonts w:ascii=" -Pˇ" w:hAnsi=" -Pˇ" w:cs=" -Pˇ"/>
          <w:sz w:val="22"/>
          <w:szCs w:val="22"/>
        </w:rPr>
        <w:t xml:space="preserve"> della straordinaria serie intitolata “</w:t>
      </w:r>
      <w:proofErr w:type="spellStart"/>
      <w:r>
        <w:rPr>
          <w:rFonts w:ascii=" -Pˇ" w:hAnsi=" -Pˇ" w:cs=" -Pˇ"/>
          <w:sz w:val="22"/>
          <w:szCs w:val="22"/>
        </w:rPr>
        <w:t>Actuality</w:t>
      </w:r>
      <w:proofErr w:type="spellEnd"/>
      <w:r>
        <w:rPr>
          <w:rFonts w:ascii=" -Pˇ" w:hAnsi=" -Pˇ" w:cs=" -Pˇ"/>
          <w:sz w:val="22"/>
          <w:szCs w:val="22"/>
        </w:rPr>
        <w:t xml:space="preserve">” (1979-89). Tutti questi lavori </w:t>
      </w:r>
      <w:proofErr w:type="gramStart"/>
      <w:r>
        <w:rPr>
          <w:rFonts w:ascii=" -Pˇ" w:hAnsi=" -Pˇ" w:cs=" -Pˇ"/>
          <w:sz w:val="22"/>
          <w:szCs w:val="22"/>
        </w:rPr>
        <w:t>delineano</w:t>
      </w:r>
      <w:proofErr w:type="gramEnd"/>
      <w:r>
        <w:rPr>
          <w:rFonts w:ascii=" -Pˇ" w:hAnsi=" -Pˇ" w:cs=" -Pˇ"/>
          <w:sz w:val="22"/>
          <w:szCs w:val="22"/>
        </w:rPr>
        <w:t xml:space="preserve"> il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>vasto</w:t>
      </w:r>
      <w:proofErr w:type="gramEnd"/>
      <w:r>
        <w:rPr>
          <w:rFonts w:ascii=" -Pˇ" w:hAnsi=" -Pˇ" w:cs=" -Pˇ"/>
          <w:sz w:val="22"/>
          <w:szCs w:val="22"/>
        </w:rPr>
        <w:t xml:space="preserve"> panorama della carriera dell’artista, dimostrando la sua eccezionale versatilità.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Amikam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è nato </w:t>
      </w:r>
      <w:r>
        <w:rPr>
          <w:rFonts w:ascii=" -Pˇ" w:hAnsi=" -Pˇ" w:cs=" -Pˇ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>Israele nel 1945. Vive e lavora a Londra.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 partecipato alle Biennali di Venezia e Parigi, al </w:t>
      </w:r>
      <w:proofErr w:type="spellStart"/>
      <w:r>
        <w:rPr>
          <w:rFonts w:ascii="Times New Roman" w:hAnsi="Times New Roman" w:cs="Times New Roman"/>
          <w:sz w:val="22"/>
          <w:szCs w:val="22"/>
        </w:rPr>
        <w:t>Tyne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International, alla Triennale di </w:t>
      </w:r>
      <w:proofErr w:type="gramStart"/>
      <w:r>
        <w:rPr>
          <w:rFonts w:ascii="Times New Roman" w:hAnsi="Times New Roman" w:cs="Times New Roman"/>
          <w:sz w:val="22"/>
          <w:szCs w:val="22"/>
        </w:rPr>
        <w:t>Guangzhou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oltre a molte altre rassegne internazionali. I suoi lavori sono stati esibiti alla Tate Britain, alla </w:t>
      </w:r>
      <w:proofErr w:type="gramStart"/>
      <w:r>
        <w:rPr>
          <w:rFonts w:ascii="Times New Roman" w:hAnsi="Times New Roman" w:cs="Times New Roman"/>
          <w:sz w:val="22"/>
          <w:szCs w:val="22"/>
        </w:rPr>
        <w:t>Ser</w:t>
      </w:r>
      <w:r>
        <w:rPr>
          <w:rFonts w:ascii=" -Pˇ" w:hAnsi=" -Pˇ" w:cs=" -Pˇ"/>
          <w:sz w:val="22"/>
          <w:szCs w:val="22"/>
        </w:rPr>
        <w:t>pentine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proofErr w:type="gramStart"/>
      <w:r>
        <w:rPr>
          <w:rFonts w:ascii=" -Pˇ" w:hAnsi=" -Pˇ" w:cs=" -Pˇ"/>
          <w:sz w:val="22"/>
          <w:szCs w:val="22"/>
        </w:rPr>
        <w:t xml:space="preserve">Gallery, alla White </w:t>
      </w:r>
      <w:proofErr w:type="spellStart"/>
      <w:r>
        <w:rPr>
          <w:rFonts w:ascii=" -Pˇ" w:hAnsi=" -Pˇ" w:cs=" -Pˇ"/>
          <w:sz w:val="22"/>
          <w:szCs w:val="22"/>
        </w:rPr>
        <w:t>Chapel</w:t>
      </w:r>
      <w:proofErr w:type="spellEnd"/>
      <w:r>
        <w:rPr>
          <w:rFonts w:ascii=" -Pˇ" w:hAnsi=" -Pˇ" w:cs=" -Pˇ"/>
          <w:sz w:val="22"/>
          <w:szCs w:val="22"/>
        </w:rPr>
        <w:t xml:space="preserve"> Gallery e alla </w:t>
      </w:r>
      <w:proofErr w:type="spellStart"/>
      <w:r>
        <w:rPr>
          <w:rFonts w:ascii=" -Pˇ" w:hAnsi=" -Pˇ" w:cs=" -Pˇ"/>
          <w:sz w:val="22"/>
          <w:szCs w:val="22"/>
        </w:rPr>
        <w:t>Royal</w:t>
      </w:r>
      <w:proofErr w:type="spellEnd"/>
      <w:r>
        <w:rPr>
          <w:rFonts w:ascii=" -Pˇ" w:hAnsi=" -Pˇ" w:cs=" -Pˇ"/>
          <w:sz w:val="22"/>
          <w:szCs w:val="22"/>
        </w:rPr>
        <w:t xml:space="preserve"> Gallery di Londra, al Centre Pompidou e a</w:t>
      </w:r>
      <w:proofErr w:type="gram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 Plateau di Parigi, al </w:t>
      </w:r>
      <w:proofErr w:type="spellStart"/>
      <w:r>
        <w:rPr>
          <w:rFonts w:ascii="Times New Roman" w:hAnsi="Times New Roman" w:cs="Times New Roman"/>
          <w:sz w:val="22"/>
          <w:szCs w:val="22"/>
        </w:rPr>
        <w:t>Neuberger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Museum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of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Art e al </w:t>
      </w:r>
      <w:proofErr w:type="spellStart"/>
      <w:r>
        <w:rPr>
          <w:rFonts w:ascii="Times New Roman" w:hAnsi="Times New Roman" w:cs="Times New Roman"/>
          <w:sz w:val="22"/>
          <w:szCs w:val="22"/>
        </w:rPr>
        <w:t>Jewish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Museum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di New York, alla </w:t>
      </w:r>
      <w:proofErr w:type="spellStart"/>
      <w:r>
        <w:rPr>
          <w:rFonts w:ascii="Times New Roman" w:hAnsi="Times New Roman" w:cs="Times New Roman"/>
          <w:sz w:val="22"/>
          <w:szCs w:val="22"/>
        </w:rPr>
        <w:t>Fondacion</w:t>
      </w:r>
      <w:proofErr w:type="spellEnd"/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 -Pˇ" w:hAnsi=" -Pˇ" w:cs=" -Pˇ"/>
          <w:sz w:val="22"/>
          <w:szCs w:val="22"/>
        </w:rPr>
      </w:pPr>
      <w:r>
        <w:rPr>
          <w:rFonts w:ascii=" -Pˇ" w:hAnsi=" -Pˇ" w:cs=" -Pˇ"/>
          <w:sz w:val="22"/>
          <w:szCs w:val="22"/>
        </w:rPr>
        <w:t>Helga d’</w:t>
      </w:r>
      <w:proofErr w:type="spellStart"/>
      <w:r>
        <w:rPr>
          <w:rFonts w:ascii=" -Pˇ" w:hAnsi=" -Pˇ" w:cs=" -Pˇ"/>
          <w:sz w:val="22"/>
          <w:szCs w:val="22"/>
        </w:rPr>
        <w:t>Alverar</w:t>
      </w:r>
      <w:proofErr w:type="spellEnd"/>
      <w:r>
        <w:rPr>
          <w:rFonts w:ascii=" -Pˇ" w:hAnsi=" -Pˇ" w:cs=" -Pˇ"/>
          <w:sz w:val="22"/>
          <w:szCs w:val="22"/>
        </w:rPr>
        <w:t xml:space="preserve"> di Cáceres, al </w:t>
      </w:r>
      <w:proofErr w:type="spellStart"/>
      <w:r>
        <w:rPr>
          <w:rFonts w:ascii=" -Pˇ" w:hAnsi=" -Pˇ" w:cs=" -Pˇ"/>
          <w:sz w:val="22"/>
          <w:szCs w:val="22"/>
        </w:rPr>
        <w:t>Kunstverein</w:t>
      </w:r>
      <w:proofErr w:type="spellEnd"/>
      <w:r>
        <w:rPr>
          <w:rFonts w:ascii=" -Pˇ" w:hAnsi=" -Pˇ" w:cs=" -Pˇ"/>
          <w:sz w:val="22"/>
          <w:szCs w:val="22"/>
        </w:rPr>
        <w:t xml:space="preserve"> Freiburg e molti altri luoghi </w:t>
      </w:r>
      <w:proofErr w:type="gramStart"/>
      <w:r>
        <w:rPr>
          <w:rFonts w:ascii=" -Pˇ" w:hAnsi=" -Pˇ" w:cs=" -Pˇ"/>
          <w:sz w:val="22"/>
          <w:szCs w:val="22"/>
        </w:rPr>
        <w:t>a partire dai</w:t>
      </w:r>
      <w:proofErr w:type="gramEnd"/>
      <w:r>
        <w:rPr>
          <w:rFonts w:ascii=" -Pˇ" w:hAnsi=" -Pˇ" w:cs=" -Pˇ"/>
          <w:sz w:val="22"/>
          <w:szCs w:val="22"/>
        </w:rPr>
        <w:t xml:space="preserve"> primi anni</w:t>
      </w:r>
    </w:p>
    <w:p w:rsid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Settanta.</w:t>
      </w:r>
    </w:p>
    <w:p w:rsidR="00AE037F" w:rsidRPr="00AE037F" w:rsidRDefault="00AE037F" w:rsidP="00AE03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Amikam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Toren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dal 1983 è rappresentato da Anthony Reynolds Gallery.</w:t>
      </w:r>
    </w:p>
    <w:sectPr w:rsidR="00AE037F" w:rsidRPr="00AE037F" w:rsidSect="00010A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 -P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F"/>
    <w:rsid w:val="00010AFB"/>
    <w:rsid w:val="004832A2"/>
    <w:rsid w:val="00A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31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2017-11-02T11:51:00Z</dcterms:created>
  <dcterms:modified xsi:type="dcterms:W3CDTF">2017-11-02T11:54:00Z</dcterms:modified>
</cp:coreProperties>
</file>