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4" w:before="0" w:line="276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galleria romana Antiques Par Force inaugura la sua nuova sede con la mostra Mythological Beauty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90" w:before="0" w:line="276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Antiques Par Force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galleria antiquaria con un occhio rivolto alla sensibilità contemporanea, la cui sede originaria è situata in Via dell’Arco de’ Cenci 7, apre ora una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nuova sede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in Via di Parione 9, sempre a Roma. La nuova galleria inaugura il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16 settembre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alle ore 18:30 con una mostra che celebra la relazione profonda tra arte e mito.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" w:before="0" w:line="276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È stata fondata da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Nicolò James Montanari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classe 1988, esperto in arti decorative, con un’esperienza decennale nel mondo dell’antiquariato maturata presso grandi gallerie e primarie case d’asta nazionali e internazionali. </w:t>
        <w:br w:type="textWrapping"/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93" w:before="0" w:line="276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L’ingresso di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Nicolò Alessandrini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classe 1998, oggi socio della galleria, che negli anni ha sviluppato una solida esperienza nel settore della pittura antica, ha contribuito ad ampliare il progetto, estendendo la ricerca e la proposta anche alle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opere della prima metà del Novecento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e al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design storico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" w:before="0" w:line="276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L'esposizione che darà il via alla programmazione della seconda sede si intitola </w:t>
      </w:r>
      <w:r w:rsidDel="00000000" w:rsidR="00000000" w:rsidRPr="00000000">
        <w:rPr>
          <w:rFonts w:ascii="Arial" w:cs="Arial" w:eastAsia="Arial" w:hAnsi="Arial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Mythological Beauty.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Un bouquet di opere che, insieme, attraversano più secoli, ambienti artistici e linguaggi espressivi tra pittura, disegno e scultura.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" w:before="0" w:line="276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Il mito rappresenta, senza dubbio, uno degli elementi che più tenacemente attraversano la storia dell’arte. Le opere riunite nell’esposizione, pur appartenenti a epoche, linguaggi e sensibilità differenti, trovano un terreno comune nella rappresentazione delle passioni, delle paure e degli ideali umani attraverso il filtro delle “favole antiche”.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" w:before="0" w:line="276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Dall’</w:t>
      </w:r>
      <w:r w:rsidDel="00000000" w:rsidR="00000000" w:rsidRPr="00000000">
        <w:rPr>
          <w:rFonts w:ascii="Arial" w:cs="Arial" w:eastAsia="Arial" w:hAnsi="Arial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Angelica liberata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da Ruggero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di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Cecco Bravo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(1601-1661) al mondo popolato di idoli e totem di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Mario Sironi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(1885—1961), dalla </w:t>
      </w:r>
      <w:r w:rsidDel="00000000" w:rsidR="00000000" w:rsidRPr="00000000">
        <w:rPr>
          <w:rFonts w:ascii="Arial" w:cs="Arial" w:eastAsia="Arial" w:hAnsi="Arial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Giunone e Argo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di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Antonio Gherardi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(1638-1702)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alla figura di Orfeo nella scultura del barocco fiorentino, il pensiero mitologico si dispiega come un grande percorso attraverso la storia della bellezza.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37" w:before="0" w:line="276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Il mito diventa così uno spazio condiviso nel quale opere lontane nel tempo possono incontrarsi e dialogare, rivelando come la memoria dell’antico, attraverso continue e sempre nuove metamorfosi, susciti sempre nuovi interrogativi, e alimenti la sensibilità degli artisti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Mythological Beauty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59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Inaugurazione dalle ore 18:30 alle 21:00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59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 Performance canora e musicale prevista per le 19:30-20:00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65" w:before="0" w:line="259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Via di Parione 9, 00186, Roma (RM) </w:t>
        <w:br w:type="textWrapping"/>
      </w:r>
      <w:hyperlink r:id="rId7">
        <w:r w:rsidDel="00000000" w:rsidR="00000000" w:rsidRPr="00000000">
          <w:rPr>
            <w:rFonts w:ascii="Arial" w:cs="Arial" w:eastAsia="Arial" w:hAnsi="Arial"/>
            <w:i w:val="0"/>
            <w:iCs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info@a-p-f.it</w:t>
        </w:r>
      </w:hyperlink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10101"/>
          <w:sz w:val="22"/>
          <w:szCs w:val="22"/>
          <w:u w:val="singl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Ufficio stampa: Giorgia Basili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  <w:tab/>
        <w:t xml:space="preserve">                                         La mostra si terrà fino al 16 ottobre incluso.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65" w:before="0" w:line="259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10101"/>
          <w:sz w:val="22"/>
          <w:szCs w:val="22"/>
          <w:u w:val="none"/>
          <w:shd w:fill="auto" w:val="clear"/>
          <w:vertAlign w:val="baseline"/>
          <w:rtl w:val="0"/>
        </w:rPr>
        <w:t xml:space="preserve">Sede storica: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Via dell’Arco de’ Cenci 7, 00186, Roma (RM)</w:t>
        <w:br w:type="textWrapping"/>
        <w:t xml:space="preserve">Aperta solo su appuntamento</w:t>
      </w:r>
    </w:p>
    <w:sectPr>
      <w:headerReference r:id="rId8" w:type="default"/>
      <w:footerReference r:id="rId9" w:type="default"/>
      <w:pgSz w:h="16840" w:w="11900" w:orient="portrait"/>
      <w:pgMar w:bottom="1440" w:top="1440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color="auto" w:fill="auto" w:val="clear"/>
      <w:tabs>
        <w:tab w:val="right" w:pos="9020"/>
      </w:tabs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character" w:styleId="Hyperlink.0">
    <w:name w:val="Hyperlink.0"/>
    <w:basedOn w:val="Hyperlink"/>
    <w:next w:val="Hyperlink.0"/>
    <w:rPr>
      <w:outline w:val="0"/>
      <w:color w:val="467886"/>
      <w:u w:color="467886" w:val="single"/>
      <w14:textFill>
        <w14:solidFill>
          <w14:srgbClr w14:val="467886"/>
        </w14:solidFill>
      </w14:textFill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info@a-p-f.it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1wFa+UR980TL0tWHccsJMJX6VQ==">CgMxLjA4AHIhMUhaYm1yOG1NMVNMeVFSRnd6Zm43RDJQU3lNWXBpcENB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