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F2F9" w14:textId="77777777" w:rsidR="006350E1" w:rsidRPr="005B0D15" w:rsidRDefault="006350E1" w:rsidP="006350E1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07F051A9" w14:textId="77777777" w:rsidR="00E90DA8" w:rsidRPr="005F3383" w:rsidRDefault="00E90DA8" w:rsidP="00E90DA8">
      <w:pPr>
        <w:ind w:right="849"/>
        <w:rPr>
          <w:rFonts w:eastAsia="Times New Roman" w:cs="Arial"/>
          <w:b/>
          <w:i/>
          <w:color w:val="000000"/>
          <w:sz w:val="22"/>
          <w:szCs w:val="22"/>
          <w:lang w:eastAsia="it-IT"/>
        </w:rPr>
      </w:pPr>
      <w:r w:rsidRPr="005F3383">
        <w:rPr>
          <w:rFonts w:eastAsia="Times New Roman" w:cs="Arial"/>
          <w:b/>
          <w:i/>
          <w:color w:val="000000"/>
          <w:sz w:val="22"/>
          <w:szCs w:val="22"/>
          <w:lang w:eastAsia="it-IT"/>
        </w:rPr>
        <w:t>COMUNICATO STAMPA</w:t>
      </w:r>
    </w:p>
    <w:p w14:paraId="297974EC" w14:textId="77777777" w:rsidR="00E90DA8" w:rsidRPr="005B0D15" w:rsidRDefault="00E90DA8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338741E0" w14:textId="77777777" w:rsidR="00E90DA8" w:rsidRPr="0089012A" w:rsidRDefault="00E90DA8" w:rsidP="00E90DA8">
      <w:pPr>
        <w:ind w:right="849"/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89012A">
        <w:rPr>
          <w:rFonts w:eastAsia="Times New Roman" w:cs="Arial"/>
          <w:b/>
          <w:color w:val="000000"/>
          <w:sz w:val="28"/>
          <w:szCs w:val="28"/>
          <w:lang w:eastAsia="it-IT"/>
        </w:rPr>
        <w:t>Biennale Internazionale Donna</w:t>
      </w:r>
    </w:p>
    <w:p w14:paraId="66F6F46E" w14:textId="77777777" w:rsidR="00E90DA8" w:rsidRPr="0089012A" w:rsidRDefault="00E90DA8" w:rsidP="00E90DA8">
      <w:pPr>
        <w:ind w:right="849"/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</w:pPr>
      <w:r w:rsidRPr="0089012A"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4° Esposizione internazionale d’Arte - BID23ART</w:t>
      </w:r>
    </w:p>
    <w:p w14:paraId="2B0C19CC" w14:textId="77777777" w:rsidR="00E90DA8" w:rsidRPr="0089012A" w:rsidRDefault="00E90DA8" w:rsidP="00E90DA8">
      <w:pPr>
        <w:ind w:right="849"/>
        <w:rPr>
          <w:rFonts w:eastAsia="Times New Roman" w:cs="Times New Roman"/>
          <w:i/>
          <w:iCs/>
          <w:color w:val="000000"/>
          <w:sz w:val="28"/>
          <w:szCs w:val="28"/>
          <w:lang w:val="en-US" w:eastAsia="it-IT"/>
        </w:rPr>
      </w:pPr>
      <w:r w:rsidRPr="0089012A">
        <w:rPr>
          <w:rFonts w:eastAsia="Times New Roman" w:cs="Arial"/>
          <w:i/>
          <w:iCs/>
          <w:color w:val="000000"/>
          <w:sz w:val="28"/>
          <w:szCs w:val="28"/>
          <w:lang w:val="en-US" w:eastAsia="it-IT"/>
        </w:rPr>
        <w:t>"Respirare con il mondo / Breathing with the World" </w:t>
      </w:r>
    </w:p>
    <w:p w14:paraId="4A0DA725" w14:textId="7711284F" w:rsidR="00E90DA8" w:rsidRPr="002F731F" w:rsidRDefault="00091517" w:rsidP="00E90DA8">
      <w:pPr>
        <w:ind w:right="849"/>
        <w:rPr>
          <w:rFonts w:eastAsia="Times New Roman" w:cs="Arial"/>
          <w:b/>
          <w:color w:val="000000"/>
          <w:lang w:eastAsia="it-IT"/>
        </w:rPr>
      </w:pPr>
      <w:r w:rsidRPr="002F731F">
        <w:rPr>
          <w:rFonts w:eastAsia="Times New Roman" w:cs="Arial"/>
          <w:b/>
          <w:color w:val="000000"/>
          <w:lang w:eastAsia="it-IT"/>
        </w:rPr>
        <w:t xml:space="preserve">Trieste - </w:t>
      </w:r>
      <w:r w:rsidR="00E90DA8" w:rsidRPr="002F731F">
        <w:rPr>
          <w:rFonts w:eastAsia="Times New Roman" w:cs="Arial"/>
          <w:b/>
          <w:color w:val="000000"/>
          <w:lang w:eastAsia="it-IT"/>
        </w:rPr>
        <w:t xml:space="preserve">Magazzino 26 – Porto Vecchio </w:t>
      </w:r>
      <w:r>
        <w:rPr>
          <w:rFonts w:eastAsia="Times New Roman" w:cs="Arial"/>
          <w:b/>
          <w:color w:val="000000"/>
          <w:lang w:eastAsia="it-IT"/>
        </w:rPr>
        <w:t>fino al</w:t>
      </w:r>
      <w:r w:rsidR="00E90DA8" w:rsidRPr="00E90DA8">
        <w:rPr>
          <w:rFonts w:eastAsia="Times New Roman" w:cs="Arial"/>
          <w:b/>
          <w:color w:val="000000"/>
          <w:lang w:eastAsia="it-IT"/>
        </w:rPr>
        <w:t xml:space="preserve"> 7 gennaio 2024</w:t>
      </w:r>
    </w:p>
    <w:p w14:paraId="4E370562" w14:textId="77777777" w:rsidR="00091517" w:rsidRDefault="00091517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64FC96A0" w14:textId="5A40668F" w:rsidR="00091517" w:rsidRDefault="00091517" w:rsidP="00091517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>“La parola respiro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evoca ritmi rigenerativi che sono finiti ma ciclici e incontri fisici che sono sensuali e a volte erotici; mentre "con il mondo" implica complesse interconnessioni che si estendono oltre i confini geopolitici che delimitano la nostra prospettiva antropocentrica, in un contesto di armonia e discordia</w:t>
      </w:r>
      <w:r>
        <w:rPr>
          <w:rFonts w:eastAsia="Times New Roman" w:cs="Arial"/>
          <w:color w:val="000000"/>
          <w:sz w:val="20"/>
          <w:szCs w:val="20"/>
          <w:lang w:eastAsia="it-IT"/>
        </w:rPr>
        <w:t>”.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Così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la curatrice </w:t>
      </w:r>
      <w:r w:rsidRPr="00667826">
        <w:rPr>
          <w:rFonts w:eastAsia="Times New Roman" w:cs="Arial"/>
          <w:b/>
          <w:color w:val="000000"/>
          <w:sz w:val="20"/>
          <w:szCs w:val="20"/>
          <w:lang w:eastAsia="it-IT"/>
        </w:rPr>
        <w:t>Eunice Tsang</w:t>
      </w:r>
      <w:r w:rsidRPr="00091517">
        <w:rPr>
          <w:rFonts w:eastAsia="Times New Roman" w:cs="Arial"/>
          <w:color w:val="000000"/>
          <w:sz w:val="20"/>
          <w:szCs w:val="20"/>
          <w:lang w:eastAsia="it-IT"/>
        </w:rPr>
        <w:t xml:space="preserve"> i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ntroduce il tema della </w:t>
      </w:r>
      <w:r w:rsidRPr="005B0D15">
        <w:rPr>
          <w:rFonts w:eastAsia="Times New Roman" w:cs="Arial"/>
          <w:b/>
          <w:color w:val="000000"/>
          <w:sz w:val="20"/>
          <w:szCs w:val="20"/>
          <w:lang w:eastAsia="it-IT"/>
        </w:rPr>
        <w:t>Biennale Internazionale Donna 202</w:t>
      </w:r>
      <w:r w:rsidRPr="00EC4B20"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t>3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nella sua 4° edizione </w:t>
      </w:r>
      <w:r>
        <w:rPr>
          <w:rFonts w:eastAsia="Times New Roman" w:cs="Arial"/>
          <w:color w:val="000000"/>
          <w:sz w:val="20"/>
          <w:szCs w:val="20"/>
          <w:lang w:eastAsia="it-IT"/>
        </w:rPr>
        <w:t>dal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titolo "Respirare con il mo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ndo / </w:t>
      </w:r>
      <w:r w:rsidRPr="00D627D0">
        <w:rPr>
          <w:rFonts w:eastAsia="Times New Roman" w:cs="Arial"/>
          <w:i/>
          <w:color w:val="000000"/>
          <w:sz w:val="20"/>
          <w:szCs w:val="20"/>
          <w:lang w:eastAsia="it-IT"/>
        </w:rPr>
        <w:t>Breathing with the World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", aperta al pubblico a Trieste, </w:t>
      </w:r>
      <w:r>
        <w:rPr>
          <w:rFonts w:eastAsia="Times New Roman" w:cs="Arial"/>
          <w:color w:val="000000"/>
          <w:sz w:val="20"/>
          <w:szCs w:val="20"/>
          <w:lang w:eastAsia="it-IT"/>
        </w:rPr>
        <w:t>al Magazzino 26 del Porto Vecchio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con orari: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giovedì 10 - 13 e 16 -19</w:t>
      </w:r>
      <w:r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venerdì 16 </w:t>
      </w:r>
      <w:r>
        <w:rPr>
          <w:rFonts w:eastAsia="Times New Roman" w:cs="Arial"/>
          <w:color w:val="000000"/>
          <w:sz w:val="20"/>
          <w:szCs w:val="20"/>
          <w:lang w:eastAsia="it-IT"/>
        </w:rPr>
        <w:t>–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21</w:t>
      </w:r>
      <w:r>
        <w:rPr>
          <w:rFonts w:eastAsia="Times New Roman" w:cs="Arial"/>
          <w:color w:val="000000"/>
          <w:sz w:val="20"/>
          <w:szCs w:val="20"/>
          <w:lang w:eastAsia="it-IT"/>
        </w:rPr>
        <w:t>,</w:t>
      </w:r>
      <w:r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sabato, domenica e festivi 10 – 19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(</w:t>
      </w:r>
      <w:r>
        <w:rPr>
          <w:rFonts w:eastAsia="Times New Roman" w:cs="Arial"/>
          <w:color w:val="000000"/>
          <w:sz w:val="20"/>
          <w:szCs w:val="20"/>
          <w:lang w:eastAsia="it-IT"/>
        </w:rPr>
        <w:t>costo biglietto intero 5 euro, ridotto 3 euro</w:t>
      </w:r>
      <w:r>
        <w:rPr>
          <w:rFonts w:eastAsia="Times New Roman" w:cs="Arial"/>
          <w:color w:val="000000"/>
          <w:sz w:val="20"/>
          <w:szCs w:val="20"/>
          <w:lang w:eastAsia="it-IT"/>
        </w:rPr>
        <w:t>).</w:t>
      </w:r>
    </w:p>
    <w:p w14:paraId="0A127F4C" w14:textId="77777777" w:rsidR="00E90DA8" w:rsidRPr="005B0D15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02AA3C43" w14:textId="2B135B54" w:rsidR="00E90DA8" w:rsidRPr="009F62AE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>Realizzata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dall’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>Associazione Biennale Internazionale Donna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, in 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>coorganiz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zazione con il 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Comune di Trieste </w:t>
      </w:r>
      <w:r>
        <w:rPr>
          <w:rFonts w:eastAsia="Times New Roman" w:cs="Arial"/>
          <w:color w:val="000000"/>
          <w:sz w:val="20"/>
          <w:szCs w:val="20"/>
          <w:lang w:eastAsia="it-IT"/>
        </w:rPr>
        <w:t>e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il supporto dell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a 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>Regione Friuli Venezia Giulia</w:t>
      </w:r>
      <w:r>
        <w:rPr>
          <w:rFonts w:eastAsia="Times New Roman" w:cs="Arial"/>
          <w:color w:val="000000"/>
          <w:sz w:val="20"/>
          <w:szCs w:val="20"/>
          <w:lang w:eastAsia="it-IT"/>
        </w:rPr>
        <w:t>, BID23ART r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>appresenta un evento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unico e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di grande importanza per il panorama artistico e culturale, non solo a livello locale ma anche i</w:t>
      </w:r>
      <w:r>
        <w:rPr>
          <w:rFonts w:eastAsia="Times New Roman" w:cs="Arial"/>
          <w:color w:val="000000"/>
          <w:sz w:val="20"/>
          <w:szCs w:val="20"/>
          <w:lang w:eastAsia="it-IT"/>
        </w:rPr>
        <w:t>nternazionale: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i visitatori hanno 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>l'opportunità di immergersi nell'arte contemporanea, scoprendo nuovi talenti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e artiste affermate, 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>lasciandosi ispirare dalle diverse prospettive e narrazioni.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="009F62AE"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>L’esposizione propone in mostra 40 opere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>, scelte tra le mol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>te candidate da tutto il mondo e l’allestimento creaa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un dialogo con lo spaz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io e con il tema, invitando i visitatori 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>a riflettere sulle suggestioni proposte dalla curatrice.</w:t>
      </w:r>
    </w:p>
    <w:p w14:paraId="57D68BEA" w14:textId="77777777" w:rsidR="00E90DA8" w:rsidRPr="005B0D15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0F408EBA" w14:textId="77777777" w:rsidR="009F62AE" w:rsidRPr="009F62AE" w:rsidRDefault="00E90DA8" w:rsidP="009F62AE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it-IT"/>
        </w:rPr>
        <w:t>“BID23ART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>” – afferma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 la presidente </w:t>
      </w:r>
      <w:r w:rsidR="009F62AE" w:rsidRPr="00BF0A33">
        <w:rPr>
          <w:rFonts w:eastAsia="Times New Roman" w:cs="Arial"/>
          <w:color w:val="000000"/>
          <w:sz w:val="20"/>
          <w:szCs w:val="20"/>
          <w:lang w:eastAsia="it-IT"/>
        </w:rPr>
        <w:t>d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>e</w:t>
      </w:r>
      <w:r w:rsidR="009F62AE" w:rsidRPr="00BF0A33">
        <w:rPr>
          <w:rFonts w:eastAsia="Times New Roman" w:cs="Arial"/>
          <w:color w:val="000000"/>
          <w:sz w:val="20"/>
          <w:szCs w:val="20"/>
          <w:lang w:eastAsia="it-IT"/>
        </w:rPr>
        <w:t>ll’Associazione Biennale Internazionale Donna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="009F62AE"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architetto </w:t>
      </w:r>
      <w:r w:rsidR="009F62AE" w:rsidRPr="00BF0A33">
        <w:rPr>
          <w:rFonts w:eastAsia="Times New Roman" w:cs="Arial"/>
          <w:b/>
          <w:color w:val="000000"/>
          <w:sz w:val="20"/>
          <w:szCs w:val="20"/>
          <w:lang w:eastAsia="it-IT"/>
        </w:rPr>
        <w:t>Šeherzada Ahmetovi</w:t>
      </w:r>
      <w:r w:rsidR="009F62AE" w:rsidRPr="00BF0A33">
        <w:rPr>
          <w:rFonts w:eastAsia="Times New Roman" w:cs="Calibri"/>
          <w:b/>
          <w:color w:val="000000"/>
          <w:sz w:val="20"/>
          <w:szCs w:val="20"/>
          <w:lang w:eastAsia="it-IT"/>
        </w:rPr>
        <w:t>ć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>– “</w:t>
      </w:r>
      <w:r>
        <w:rPr>
          <w:rFonts w:eastAsia="Times New Roman" w:cs="Arial"/>
          <w:color w:val="000000"/>
          <w:sz w:val="20"/>
          <w:szCs w:val="20"/>
          <w:lang w:eastAsia="it-IT"/>
        </w:rPr>
        <w:t>offre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una piattaforma per celebrare e promuovere il ruolo delle donne nelle arti, nella cultura e nella società contemporanea. </w:t>
      </w:r>
      <w:r>
        <w:rPr>
          <w:rFonts w:eastAsia="Times New Roman" w:cs="Arial"/>
          <w:color w:val="000000"/>
          <w:sz w:val="20"/>
          <w:szCs w:val="20"/>
          <w:lang w:eastAsia="it-IT"/>
        </w:rPr>
        <w:t>Durante il periodo di apertura della mostra, s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aranno organizzati eventi collaterali, tra cui incontri con le artiste, performance, p</w:t>
      </w:r>
      <w:r>
        <w:rPr>
          <w:rFonts w:eastAsia="Times New Roman" w:cs="Arial"/>
          <w:color w:val="000000"/>
          <w:sz w:val="20"/>
          <w:szCs w:val="20"/>
          <w:lang w:eastAsia="it-IT"/>
        </w:rPr>
        <w:t>resentazioni, eventi musicali e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intrattenimento, nonché momenti formativi dedicati alla promozione dell'arte e della cultura.</w:t>
      </w:r>
      <w:r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La nostra missione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è creare un contenitore mirato a promuovere il lavoro della donna sotto molteplici aspetti” – continua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Šeherzada Ahmetovi</w:t>
      </w:r>
      <w:r w:rsidRPr="005B0D15">
        <w:rPr>
          <w:rFonts w:eastAsia="Times New Roman" w:cs="Calibri"/>
          <w:color w:val="000000"/>
          <w:sz w:val="20"/>
          <w:szCs w:val="20"/>
          <w:lang w:eastAsia="it-IT"/>
        </w:rPr>
        <w:t>ć</w:t>
      </w:r>
      <w:r>
        <w:rPr>
          <w:rFonts w:eastAsia="Times New Roman" w:cs="Calibri"/>
          <w:color w:val="000000"/>
          <w:sz w:val="20"/>
          <w:szCs w:val="20"/>
          <w:lang w:eastAsia="it-IT"/>
        </w:rPr>
        <w:t xml:space="preserve"> – “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e a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ttraverso BID23ART, intendiamo creare un dialogo profondo tra l'arte contemporanea e il pubblico, stimolando riflessioni e connessioni che vanno al di là delle convenzioni". </w:t>
      </w:r>
      <w:r>
        <w:rPr>
          <w:rFonts w:eastAsia="Times New Roman" w:cs="Arial"/>
          <w:color w:val="000000"/>
          <w:sz w:val="20"/>
          <w:szCs w:val="20"/>
          <w:lang w:eastAsia="it-IT"/>
        </w:rPr>
        <w:br/>
      </w:r>
      <w:r>
        <w:rPr>
          <w:rFonts w:eastAsia="Times New Roman" w:cs="Arial"/>
          <w:color w:val="000000"/>
          <w:sz w:val="20"/>
          <w:szCs w:val="20"/>
          <w:lang w:eastAsia="it-IT"/>
        </w:rPr>
        <w:br/>
        <w:t>“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Trieste, da sempre crocevia di popoli e culture, città animat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a dall'ampio "respiro" del mare” – 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sottolinea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l’Assessore alle politiche della cultura e del turismo del Comune di Trieste </w:t>
      </w:r>
      <w:r w:rsidRPr="00BF0A33">
        <w:rPr>
          <w:rFonts w:eastAsia="Times New Roman" w:cs="Arial"/>
          <w:b/>
          <w:color w:val="000000"/>
          <w:sz w:val="20"/>
          <w:szCs w:val="20"/>
          <w:lang w:eastAsia="it-IT"/>
        </w:rPr>
        <w:t>Giorgio Rossi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– “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pare essere il luogo ideale per questa mostra che, evocando poeticamente il tema de l'élan vital (la percezione intuitiva dell'esperienza e il fluire del tempo interiore), vuole celebrare il potere creativo della trasformazione e la capacità dell'arte di esprimere la speranza nel futuro, indagando contemporaneamente le dimensioni dell'ambivalenza, della criticità e dell’incertezza</w:t>
      </w:r>
      <w:r>
        <w:rPr>
          <w:rFonts w:eastAsia="Times New Roman" w:cs="Arial"/>
          <w:color w:val="000000"/>
          <w:sz w:val="20"/>
          <w:szCs w:val="20"/>
          <w:lang w:eastAsia="it-IT"/>
        </w:rPr>
        <w:t>”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.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br/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br/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>Nel contesto della sede della Biennale - il Porto Vecchio, un importante punto di riferimento della città che sta subendo una massiccia e complessa trasformazione - questa mostra cerca di immaginare la maschile e rumorosa vitalità del vecchio porto riempiendolo con una miriade di suoni e idee provenienti da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>lle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40 artiste. Tirando fuori le insidie e i cambiamenti delle correnti che sottendono alle tensioni transculturali di oggi, "Respirare con il Mondo" è un invito ad aprire le immaginazioni delle storie non scrit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te e dei sistemi matriarcali; a 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>immergersi in lingue sconosciute che parlano di lavoro invisibile ed emotivo; e, ultimo ma non meno importante, a scoprire nuove modalità di cura e</w:t>
      </w:r>
      <w:r w:rsidR="009F62AE">
        <w:rPr>
          <w:rFonts w:eastAsia="Times New Roman" w:cs="Arial"/>
          <w:color w:val="000000"/>
          <w:sz w:val="20"/>
          <w:szCs w:val="20"/>
          <w:lang w:eastAsia="it-IT"/>
        </w:rPr>
        <w:t xml:space="preserve"> supporto per amici e estranei,</w:t>
      </w:r>
      <w:r w:rsidR="009F62AE"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non per respirare all'unisono, ma per concedersi reciprocamente lo spazio per respirare.</w:t>
      </w:r>
    </w:p>
    <w:p w14:paraId="287E1B13" w14:textId="1F0E374B" w:rsidR="009F62AE" w:rsidRDefault="009F62AE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28A8BAEA" w14:textId="77777777" w:rsidR="00E90DA8" w:rsidRPr="005B0D15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9F62AE">
        <w:rPr>
          <w:rFonts w:eastAsia="Times New Roman" w:cs="Arial"/>
          <w:b/>
          <w:color w:val="000000"/>
          <w:sz w:val="20"/>
          <w:szCs w:val="20"/>
          <w:lang w:eastAsia="it-IT"/>
        </w:rPr>
        <w:t>Il titolo dell’esposizione di BID23ART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"Respirare con il mondo / </w:t>
      </w:r>
      <w:r w:rsidRPr="00F6758B">
        <w:rPr>
          <w:rFonts w:eastAsia="Times New Roman" w:cs="Arial"/>
          <w:i/>
          <w:color w:val="000000"/>
          <w:sz w:val="20"/>
          <w:szCs w:val="20"/>
          <w:lang w:eastAsia="it-IT"/>
        </w:rPr>
        <w:t>Breathing with the World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” si ispira a un'immagine poetica tratta da uno dei </w:t>
      </w:r>
      <w:r w:rsidRPr="00F6758B">
        <w:rPr>
          <w:rFonts w:eastAsia="Times New Roman" w:cs="Arial"/>
          <w:i/>
          <w:color w:val="000000"/>
          <w:sz w:val="20"/>
          <w:szCs w:val="20"/>
          <w:lang w:eastAsia="it-IT"/>
        </w:rPr>
        <w:t>Sonetti a Orfeo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(1923) di Rainer Maria Rilke, il quale indagando l’intima connessione tra la vita e l’arte nelle sue varie forme espressive, ha cercato di mostrare quanto il potere evocativo della poesia sia in grado di tramutare i problemi dell'esistenza e di giustificare la realtà.</w:t>
      </w:r>
    </w:p>
    <w:p w14:paraId="6C1772A7" w14:textId="77777777" w:rsidR="00E90DA8" w:rsidRDefault="00E90DA8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 w:rsidRPr="005B0D15">
        <w:rPr>
          <w:rFonts w:eastAsia="Times New Roman" w:cs="Arial"/>
          <w:color w:val="000000"/>
          <w:sz w:val="20"/>
          <w:szCs w:val="20"/>
          <w:lang w:eastAsia="it-IT"/>
        </w:rPr>
        <w:lastRenderedPageBreak/>
        <w:t>Questa Biennale intende dunque esplorare, mediante un innovativo approccio olistico, le molteplici forme espressive con cui artiste contemporanee di diverse generazioni e contesti culturali interrogano il loro rapporto con il mondo – i</w:t>
      </w:r>
      <w:r>
        <w:rPr>
          <w:rFonts w:eastAsia="Times New Roman" w:cs="Arial"/>
          <w:color w:val="000000"/>
          <w:sz w:val="20"/>
          <w:szCs w:val="20"/>
          <w:lang w:eastAsia="it-IT"/>
        </w:rPr>
        <w:t>nteso nel suo senso più ampio –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dove il mondo esterno, visibile, è strettamente intrecciato con quello interiore. </w:t>
      </w:r>
    </w:p>
    <w:p w14:paraId="555D0A7A" w14:textId="4CD0F7FD" w:rsidR="00E90DA8" w:rsidRPr="009F62AE" w:rsidRDefault="00E90DA8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Il "respiro", soffio vitale, poesia dell’invisibile, metafora di un’incessante e inesauribile forza rigeneratrice e ispiratrice, suggerisce simbolicamente un movimento di apertura e di connessione con il mondo attraverso modalità inesplorate di penetrazione delle sue diverse dimensioni: quella spazio-temporale, quella socio-culturale e, soprattutto, quella naturale di c</w:t>
      </w:r>
      <w:r w:rsidR="00021275">
        <w:rPr>
          <w:rFonts w:eastAsia="Times New Roman" w:cs="Arial"/>
          <w:color w:val="000000"/>
          <w:sz w:val="20"/>
          <w:szCs w:val="20"/>
          <w:lang w:eastAsia="it-IT"/>
        </w:rPr>
        <w:t xml:space="preserve">ui fanno parte tutti gli esseri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viventi, verso la quale il consueto sguardo esclusivamente antropocentrico deve aprirsi alla consapevolezza che noi esseri umani siamo solo una delle infinite forme di vita da rispettare.</w:t>
      </w:r>
    </w:p>
    <w:p w14:paraId="1737DB3D" w14:textId="3F38AC52" w:rsidR="00E90DA8" w:rsidRDefault="00E90DA8" w:rsidP="00E90DA8">
      <w:pPr>
        <w:spacing w:before="240" w:after="240"/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 w:rsidRPr="0065080E">
        <w:rPr>
          <w:rFonts w:eastAsia="Times New Roman" w:cs="Arial"/>
          <w:b/>
          <w:color w:val="000000"/>
          <w:sz w:val="20"/>
          <w:szCs w:val="20"/>
          <w:lang w:eastAsia="it-IT"/>
        </w:rPr>
        <w:t>La curatrice/artista Eunice Tsang</w:t>
      </w:r>
      <w:r>
        <w:rPr>
          <w:rFonts w:eastAsia="Times New Roman" w:cs="Arial"/>
          <w:b/>
          <w:color w:val="000000"/>
          <w:sz w:val="20"/>
          <w:szCs w:val="20"/>
          <w:lang w:eastAsia="it-IT"/>
        </w:rPr>
        <w:br/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Eunice Tsang è una curatrice/artista con sede a Hong Kong. Ha fondato e cura Current Plans, uno spazio d'arte sperimentale che promuove il dialogo interdisciplinare attraverso l'organizzazione di mostre. Durante il suo periodo a Tai Kwun Contemporary, ha istituito la Biblioteca di Artist Books Asiatici, dove ha condotto ricerche e costruito una nuova collezione di pubblicazioni moderne e contemporanee dedicate agli artisti asiatici. Fa parte del team curatoriale che organizza l'annuale Booked Art Book Fair, in cui, per le ultime 5 edizioni, ha presentato esposizioni speciali in stretta collaborazione con gli artisti. </w:t>
      </w:r>
    </w:p>
    <w:p w14:paraId="779E2D38" w14:textId="5225CF82" w:rsidR="00E90DA8" w:rsidRPr="009F62AE" w:rsidRDefault="001F1E44" w:rsidP="009F62AE">
      <w:pPr>
        <w:spacing w:before="240" w:after="240"/>
        <w:ind w:right="849"/>
        <w:rPr>
          <w:rFonts w:eastAsiaTheme="minorEastAsia" w:cs="Calibri Bold"/>
          <w:b/>
          <w:bCs/>
          <w:sz w:val="20"/>
          <w:szCs w:val="20"/>
          <w:lang w:eastAsia="it-IT"/>
        </w:rPr>
      </w:pPr>
      <w:r w:rsidRPr="00021275">
        <w:rPr>
          <w:rFonts w:eastAsia="Times New Roman" w:cs="Arial"/>
          <w:b/>
          <w:color w:val="000000"/>
          <w:sz w:val="20"/>
          <w:szCs w:val="20"/>
          <w:lang w:eastAsia="it-IT"/>
        </w:rPr>
        <w:t>LE ARTISTE</w:t>
      </w:r>
      <w:r w:rsidR="00513B3A" w:rsidRP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PROVENIENTI DA OLTRE DIECI PAESI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br/>
      </w:r>
      <w:r w:rsidR="00021275">
        <w:rPr>
          <w:rFonts w:eastAsiaTheme="minorEastAsia" w:cs="Calibri Bold"/>
          <w:b/>
          <w:bCs/>
          <w:sz w:val="20"/>
          <w:szCs w:val="20"/>
          <w:lang w:eastAsia="it-IT"/>
        </w:rPr>
        <w:br/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Asamer Ulrike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Gmunden, Austria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Bachel Nora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Vienna, Austria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Burgard-Kaser Beatrix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Vienna, Austria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Buttazzoni Loreto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Santiago, Chile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Capecci Savina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Roma, Italia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Célin Jiang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Paris, Fra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ncia;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Centa </w:t>
      </w:r>
      <w:r w:rsidRPr="00513B3A">
        <w:rPr>
          <w:rFonts w:eastAsiaTheme="minorEastAsia" w:cs="Helvetica Bold"/>
          <w:b/>
          <w:bCs/>
          <w:sz w:val="20"/>
          <w:szCs w:val="20"/>
          <w:lang w:eastAsia="it-IT"/>
        </w:rPr>
        <w:t>Lučka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Ljubljana, Slovenia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Cink Asta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Vienna, Austria;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Culetto Lea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Trbovlje, Slovenia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d’Aprile Marie-José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La Chaux de Fonds, 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Svizzera;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de Eccher Riccarda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Udine, Italia;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Epp Gabriele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 xml:space="preserve">Vienna, </w:t>
      </w:r>
      <w:r w:rsidR="00021275">
        <w:rPr>
          <w:rFonts w:eastAsiaTheme="minorEastAsia" w:cs="Calibri"/>
          <w:i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>Austria</w:t>
      </w:r>
      <w:r w:rsidR="00513B3A">
        <w:rPr>
          <w:rFonts w:eastAsiaTheme="minorEastAsia" w:cs="Calibri"/>
          <w:i/>
          <w:sz w:val="20"/>
          <w:szCs w:val="20"/>
          <w:lang w:eastAsia="it-IT"/>
        </w:rPr>
        <w:t>;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Faidiga Fabiola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Trieste, Ital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ia;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Fiabane Lidia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Belluno, Italia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; </w:t>
      </w:r>
      <w:r w:rsidRPr="00513B3A">
        <w:rPr>
          <w:rFonts w:eastAsiaTheme="minorEastAsia" w:cs="Helvetica Bold"/>
          <w:b/>
          <w:bCs/>
          <w:sz w:val="20"/>
          <w:szCs w:val="20"/>
          <w:lang w:eastAsia="it-IT"/>
        </w:rPr>
        <w:t>Gregorič Nabhas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Nataša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Sempeter pri Gorici, Slovenia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Gregorovich Nevia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>Trieste, Ital</w:t>
      </w:r>
      <w:r w:rsidR="00513B3A" w:rsidRPr="00513B3A">
        <w:rPr>
          <w:rFonts w:eastAsiaTheme="minorEastAsia" w:cs="Calibri"/>
          <w:i/>
          <w:sz w:val="20"/>
          <w:szCs w:val="20"/>
          <w:lang w:eastAsia="it-IT"/>
        </w:rPr>
        <w:t>ia</w:t>
      </w:r>
      <w:r w:rsidR="00513B3A">
        <w:rPr>
          <w:rFonts w:eastAsiaTheme="minorEastAsia" w:cs="Calibri"/>
          <w:i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Grilli Valentina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>Milano,</w:t>
      </w:r>
      <w:r w:rsidR="00513B3A" w:rsidRPr="00513B3A">
        <w:rPr>
          <w:rFonts w:eastAsiaTheme="minorEastAsia" w:cs="Calibri"/>
          <w:i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>Ital</w:t>
      </w:r>
      <w:r w:rsidR="00513B3A" w:rsidRPr="00513B3A">
        <w:rPr>
          <w:rFonts w:eastAsiaTheme="minorEastAsia" w:cs="Calibri"/>
          <w:i/>
          <w:sz w:val="20"/>
          <w:szCs w:val="20"/>
          <w:lang w:eastAsia="it-IT"/>
        </w:rPr>
        <w:t>ia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; </w:t>
      </w:r>
      <w:r w:rsidR="0002127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Höller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Barbara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"/>
          <w:i/>
          <w:sz w:val="20"/>
          <w:szCs w:val="20"/>
          <w:lang w:eastAsia="it-IT"/>
        </w:rPr>
        <w:t>Vienna, Austria</w:t>
      </w:r>
      <w:r w:rsidR="00513B3A">
        <w:rPr>
          <w:rFonts w:eastAsiaTheme="minorEastAsia" w:cs="Calibri"/>
          <w:i/>
          <w:sz w:val="20"/>
          <w:szCs w:val="20"/>
          <w:lang w:eastAsia="it-IT"/>
        </w:rPr>
        <w:t>;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Jazvic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Paulina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Zagreb, Croa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zia;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Lau Hiu Tung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Hong Kong, C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in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Leelee Chan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Hong Kong, C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ina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021275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Middelmann Naomi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Lausanne, S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vizzera;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Müller-Funk Sabine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Munich, German</w:t>
      </w:r>
      <w:r w:rsidR="00513B3A">
        <w:rPr>
          <w:rFonts w:eastAsiaTheme="minorEastAsia" w:cs="Calibri Italic"/>
          <w:i/>
          <w:iCs/>
          <w:sz w:val="20"/>
          <w:szCs w:val="20"/>
          <w:lang w:eastAsia="it-IT"/>
        </w:rPr>
        <w:t>ia;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="00AA25CD">
        <w:rPr>
          <w:rFonts w:eastAsiaTheme="minorEastAsia" w:cs="Calibri Bold"/>
          <w:b/>
          <w:bCs/>
          <w:sz w:val="20"/>
          <w:szCs w:val="20"/>
          <w:lang w:eastAsia="it-IT"/>
        </w:rPr>
        <w:br/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Oreskovic Lara</w:t>
      </w:r>
      <w:r w:rsidR="00513B3A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Zagreb, 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Croazia;</w:t>
      </w:r>
      <w:r w:rsidR="00AA25CD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Patermo Bettina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Modling, Austria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Pazzagli Francesca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Cattolica, Italia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Ivana Putincanin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="00021275" w:rsidRPr="00021275">
        <w:rPr>
          <w:rFonts w:eastAsiaTheme="minorEastAsia" w:cs="Calibri Bold"/>
          <w:bCs/>
          <w:i/>
          <w:sz w:val="20"/>
          <w:szCs w:val="20"/>
          <w:lang w:eastAsia="it-IT"/>
        </w:rPr>
        <w:t>Zug,</w:t>
      </w:r>
      <w:r w:rsidR="0002127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="00513B3A"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S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vizzera;</w:t>
      </w:r>
      <w:r w:rsidR="007F72A9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Rosso Cicogna Caroline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Eupen, 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Belgio;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="009F62AE">
        <w:rPr>
          <w:rFonts w:eastAsiaTheme="minorEastAsia" w:cs="Calibri Bold"/>
          <w:b/>
          <w:bCs/>
          <w:sz w:val="20"/>
          <w:szCs w:val="20"/>
          <w:lang w:eastAsia="it-IT"/>
        </w:rPr>
        <w:t xml:space="preserve">Sasaoka Yurik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 xml:space="preserve">Osaka, 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Giappone;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Tizian Chiara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Vicenza, Italia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AA25CD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Vivoda Ana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Rijeka, Croa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z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ia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;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Bold"/>
          <w:b/>
          <w:bCs/>
          <w:sz w:val="20"/>
          <w:szCs w:val="20"/>
          <w:lang w:eastAsia="it-IT"/>
        </w:rPr>
        <w:t>Weinstein Daphna</w:t>
      </w:r>
      <w:r w:rsidR="00EE14D5">
        <w:rPr>
          <w:rFonts w:eastAsiaTheme="minorEastAsia" w:cs="Calibri Bold"/>
          <w:b/>
          <w:bCs/>
          <w:sz w:val="20"/>
          <w:szCs w:val="20"/>
          <w:lang w:eastAsia="it-IT"/>
        </w:rPr>
        <w:t xml:space="preserve"> </w:t>
      </w:r>
      <w:r w:rsidRPr="00513B3A">
        <w:rPr>
          <w:rFonts w:eastAsiaTheme="minorEastAsia" w:cs="Calibri Italic"/>
          <w:i/>
          <w:iCs/>
          <w:sz w:val="20"/>
          <w:szCs w:val="20"/>
          <w:lang w:eastAsia="it-IT"/>
        </w:rPr>
        <w:t>Tel Aviv, Israel</w:t>
      </w:r>
      <w:r w:rsidR="00EE14D5">
        <w:rPr>
          <w:rFonts w:eastAsiaTheme="minorEastAsia" w:cs="Calibri Italic"/>
          <w:i/>
          <w:iCs/>
          <w:sz w:val="20"/>
          <w:szCs w:val="20"/>
          <w:lang w:eastAsia="it-IT"/>
        </w:rPr>
        <w:t>e.</w:t>
      </w:r>
    </w:p>
    <w:p w14:paraId="0A39C857" w14:textId="77777777" w:rsidR="00E90DA8" w:rsidRPr="00667826" w:rsidRDefault="00E90DA8" w:rsidP="00E90DA8">
      <w:pPr>
        <w:ind w:right="849"/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 w:rsidRPr="00667826">
        <w:rPr>
          <w:rFonts w:eastAsia="Times New Roman" w:cs="Arial"/>
          <w:b/>
          <w:color w:val="000000"/>
          <w:sz w:val="20"/>
          <w:szCs w:val="20"/>
          <w:lang w:eastAsia="it-IT"/>
        </w:rPr>
        <w:t>GIURIA e PREMI</w:t>
      </w:r>
    </w:p>
    <w:p w14:paraId="65C762FB" w14:textId="20EDA4D4" w:rsidR="00E90DA8" w:rsidRDefault="00E90DA8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Sarà assegnato </w:t>
      </w:r>
      <w:r w:rsidRPr="00963063">
        <w:rPr>
          <w:rFonts w:eastAsia="Times New Roman" w:cs="Arial"/>
          <w:b/>
          <w:color w:val="000000"/>
          <w:sz w:val="20"/>
          <w:szCs w:val="20"/>
          <w:lang w:eastAsia="it-IT"/>
        </w:rPr>
        <w:t>un premio per l'Opera d'Arte/Artista più votata dal pubblico</w:t>
      </w:r>
      <w:r>
        <w:rPr>
          <w:rFonts w:eastAsia="Times New Roman" w:cs="Arial"/>
          <w:color w:val="000000"/>
          <w:sz w:val="20"/>
          <w:szCs w:val="20"/>
          <w:lang w:eastAsia="it-IT"/>
        </w:rPr>
        <w:t>.</w:t>
      </w:r>
      <w:r w:rsidRPr="00F9066A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All’interno dell’esposizione sarà possibile esprimere la propria preferenza in forma anonima tramite un apposito box. </w:t>
      </w:r>
      <w:r w:rsidRPr="00F9066A">
        <w:rPr>
          <w:rFonts w:eastAsia="Times New Roman" w:cs="Arial"/>
          <w:color w:val="000000"/>
          <w:sz w:val="20"/>
          <w:szCs w:val="20"/>
          <w:lang w:eastAsia="it-IT"/>
        </w:rPr>
        <w:t xml:space="preserve">Con questa iniziativa, </w:t>
      </w:r>
      <w:r w:rsidR="00963063">
        <w:rPr>
          <w:rFonts w:eastAsia="Times New Roman" w:cs="Arial"/>
          <w:color w:val="000000"/>
          <w:sz w:val="20"/>
          <w:szCs w:val="20"/>
          <w:lang w:eastAsia="it-IT"/>
        </w:rPr>
        <w:t>si mira</w:t>
      </w:r>
      <w:r w:rsidRPr="00F9066A">
        <w:rPr>
          <w:rFonts w:eastAsia="Times New Roman" w:cs="Arial"/>
          <w:color w:val="000000"/>
          <w:sz w:val="20"/>
          <w:szCs w:val="20"/>
          <w:lang w:eastAsia="it-IT"/>
        </w:rPr>
        <w:t xml:space="preserve"> a promuovere una maggiore partecipazione e interesse da parte del pubblico e dei visitatori, aprendo un dialogo sull'arte in un contesto più democratico.</w:t>
      </w:r>
    </w:p>
    <w:p w14:paraId="2D2D2BEC" w14:textId="77777777" w:rsidR="00E90DA8" w:rsidRPr="005B0D15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667826">
        <w:rPr>
          <w:rFonts w:eastAsia="Times New Roman" w:cs="Arial"/>
          <w:b/>
          <w:color w:val="000000"/>
          <w:sz w:val="20"/>
          <w:szCs w:val="20"/>
          <w:lang w:eastAsia="it-IT"/>
        </w:rPr>
        <w:t>Il Premio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</w:t>
      </w:r>
      <w:r w:rsidRPr="00667826">
        <w:rPr>
          <w:rFonts w:eastAsia="Times New Roman" w:cs="Arial"/>
          <w:b/>
          <w:color w:val="000000"/>
          <w:sz w:val="20"/>
          <w:szCs w:val="20"/>
          <w:lang w:eastAsia="it-IT"/>
        </w:rPr>
        <w:t>sarà intitolato a Barbara Fornasir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, socia fondatrice e architetto delle prime edizioni che ha investito il suo impegno nell’apertura del Porto Vecchio verso la città di Trieste. </w:t>
      </w:r>
    </w:p>
    <w:p w14:paraId="38FAD66D" w14:textId="77777777" w:rsidR="00E90DA8" w:rsidRPr="005B0D15" w:rsidRDefault="00E90DA8" w:rsidP="00E90DA8">
      <w:pPr>
        <w:ind w:right="849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>La cerimonia di premiazione del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premio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- 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>sostenuto e consegnato da ENAIP FVG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–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si terrà a dicembre 2023 </w:t>
      </w:r>
      <w:r>
        <w:rPr>
          <w:rFonts w:eastAsia="Times New Roman" w:cs="Arial"/>
          <w:color w:val="000000"/>
          <w:sz w:val="20"/>
          <w:szCs w:val="20"/>
          <w:lang w:eastAsia="it-IT"/>
        </w:rPr>
        <w:t>al</w:t>
      </w:r>
      <w:r w:rsidRPr="005B0D15">
        <w:rPr>
          <w:rFonts w:eastAsia="Times New Roman" w:cs="Arial"/>
          <w:color w:val="000000"/>
          <w:sz w:val="20"/>
          <w:szCs w:val="20"/>
          <w:lang w:eastAsia="it-IT"/>
        </w:rPr>
        <w:t xml:space="preserve"> Magazzino 26.</w:t>
      </w:r>
    </w:p>
    <w:p w14:paraId="0A00D756" w14:textId="77777777" w:rsidR="00E90DA8" w:rsidRPr="005B0D15" w:rsidRDefault="00E90DA8" w:rsidP="00E90DA8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715942D9" w14:textId="77777777" w:rsidR="00E90DA8" w:rsidRPr="00F16D1F" w:rsidRDefault="00E90DA8" w:rsidP="00E90DA8">
      <w:pPr>
        <w:ind w:right="849"/>
        <w:rPr>
          <w:rFonts w:eastAsia="Times New Roman" w:cs="Arial"/>
          <w:b/>
          <w:color w:val="000000"/>
          <w:sz w:val="20"/>
          <w:szCs w:val="20"/>
          <w:lang w:eastAsia="it-IT"/>
        </w:rPr>
      </w:pPr>
      <w:r w:rsidRPr="00F16D1F">
        <w:rPr>
          <w:rFonts w:eastAsia="Times New Roman" w:cs="Arial"/>
          <w:b/>
          <w:color w:val="000000"/>
          <w:sz w:val="20"/>
          <w:szCs w:val="20"/>
          <w:lang w:eastAsia="it-IT"/>
        </w:rPr>
        <w:t>PARTNER E SPONSOR</w:t>
      </w:r>
    </w:p>
    <w:p w14:paraId="1AB4E3EB" w14:textId="0F968931" w:rsidR="008B3EE6" w:rsidRDefault="00E90DA8" w:rsidP="00AA25CD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>BID23ART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 è realizzata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dall’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>Associazione Biennale Internazionale Donna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, in 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>coorganiz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zazione con il 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Comune di Trieste </w:t>
      </w:r>
      <w:r>
        <w:rPr>
          <w:rFonts w:eastAsia="Times New Roman" w:cs="Arial"/>
          <w:color w:val="000000"/>
          <w:sz w:val="20"/>
          <w:szCs w:val="20"/>
          <w:lang w:eastAsia="it-IT"/>
        </w:rPr>
        <w:t>e</w:t>
      </w:r>
      <w:r w:rsidRPr="00BF0A33">
        <w:rPr>
          <w:rFonts w:eastAsia="Times New Roman" w:cs="Arial"/>
          <w:color w:val="000000"/>
          <w:sz w:val="20"/>
          <w:szCs w:val="20"/>
          <w:lang w:eastAsia="it-IT"/>
        </w:rPr>
        <w:t xml:space="preserve"> il supporto dell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a </w:t>
      </w:r>
      <w:r w:rsidRPr="0089012A">
        <w:rPr>
          <w:rFonts w:eastAsia="Times New Roman" w:cs="Arial"/>
          <w:b/>
          <w:color w:val="000000"/>
          <w:sz w:val="20"/>
          <w:szCs w:val="20"/>
          <w:lang w:eastAsia="it-IT"/>
        </w:rPr>
        <w:t>Regione Friuli Venezia Giulia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, 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 xml:space="preserve">grazie al sostegno degli sponsor BBC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Venezia 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>G</w:t>
      </w:r>
      <w:r>
        <w:rPr>
          <w:rFonts w:eastAsia="Times New Roman" w:cs="Arial"/>
          <w:color w:val="000000"/>
          <w:sz w:val="20"/>
          <w:szCs w:val="20"/>
          <w:lang w:eastAsia="it-IT"/>
        </w:rPr>
        <w:t>iulia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>, ENAIP FVG, Blasini Caff</w:t>
      </w:r>
      <w:r>
        <w:rPr>
          <w:rFonts w:eastAsia="Times New Roman" w:cs="Arial"/>
          <w:color w:val="000000"/>
          <w:sz w:val="20"/>
          <w:szCs w:val="20"/>
          <w:lang w:eastAsia="it-IT"/>
        </w:rPr>
        <w:t>è by Antica Tostatura Triestina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it-IT"/>
        </w:rPr>
        <w:t>Speranza Assicurazioni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>, Borgo delle Rose e dei partner Rosso Srl, La Contrada e iMagazine e con la collaborazio</w:t>
      </w:r>
      <w:r>
        <w:rPr>
          <w:rFonts w:eastAsia="Times New Roman" w:cs="Arial"/>
          <w:color w:val="000000"/>
          <w:sz w:val="20"/>
          <w:szCs w:val="20"/>
          <w:lang w:eastAsia="it-IT"/>
        </w:rPr>
        <w:t>ne del Ministero della Cultura e Italia Nostra, nonché di Donatori</w:t>
      </w:r>
      <w:r w:rsidRPr="00133FDA">
        <w:rPr>
          <w:rFonts w:eastAsia="Times New Roman" w:cs="Arial"/>
          <w:color w:val="000000"/>
          <w:sz w:val="20"/>
          <w:szCs w:val="20"/>
          <w:lang w:eastAsia="it-IT"/>
        </w:rPr>
        <w:t xml:space="preserve"> ed Enti e Istituzioni internazional</w:t>
      </w:r>
      <w:r>
        <w:rPr>
          <w:rFonts w:eastAsia="Times New Roman" w:cs="Arial"/>
          <w:color w:val="000000"/>
          <w:sz w:val="20"/>
          <w:szCs w:val="20"/>
          <w:lang w:eastAsia="it-IT"/>
        </w:rPr>
        <w:t>i.</w:t>
      </w:r>
    </w:p>
    <w:p w14:paraId="1D19E3E9" w14:textId="77777777" w:rsidR="009F62AE" w:rsidRDefault="009F62AE" w:rsidP="00AA25CD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05492396" w14:textId="77777777" w:rsidR="009F62AE" w:rsidRDefault="009F62AE" w:rsidP="00AA25CD">
      <w:pPr>
        <w:ind w:right="849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5596CF05" w14:textId="092D4278" w:rsidR="00AA25CD" w:rsidRPr="00021275" w:rsidRDefault="00AA25CD" w:rsidP="00AA25CD">
      <w:pPr>
        <w:ind w:right="849"/>
        <w:rPr>
          <w:rFonts w:eastAsia="Times New Roman" w:cs="Times New Roman"/>
          <w:b/>
          <w:color w:val="000000"/>
          <w:sz w:val="18"/>
          <w:szCs w:val="18"/>
          <w:lang w:eastAsia="it-IT"/>
        </w:rPr>
      </w:pPr>
      <w:r w:rsidRPr="00021275">
        <w:rPr>
          <w:rFonts w:eastAsia="Times New Roman" w:cs="Times New Roman"/>
          <w:b/>
          <w:color w:val="000000"/>
          <w:sz w:val="18"/>
          <w:szCs w:val="18"/>
          <w:lang w:eastAsia="it-IT"/>
        </w:rPr>
        <w:t>Media relations e ufficio stampa</w:t>
      </w:r>
      <w:r w:rsidRPr="00021275">
        <w:rPr>
          <w:rFonts w:eastAsia="Times New Roman" w:cs="Times New Roman"/>
          <w:color w:val="000000"/>
          <w:sz w:val="18"/>
          <w:szCs w:val="18"/>
          <w:lang w:eastAsia="it-IT"/>
        </w:rPr>
        <w:br/>
        <w:t>Aps comunicazione 040410910 / Federica Zar 3482337014 zar@apscom.it</w:t>
      </w:r>
    </w:p>
    <w:p w14:paraId="0318505B" w14:textId="7A2F2664" w:rsidR="001D44F4" w:rsidRDefault="00AA25CD" w:rsidP="00E90DA8">
      <w:pPr>
        <w:ind w:right="849"/>
        <w:rPr>
          <w:rFonts w:eastAsia="Times New Roman" w:cs="Arial"/>
          <w:color w:val="000000"/>
          <w:sz w:val="18"/>
          <w:szCs w:val="18"/>
          <w:lang w:eastAsia="it-IT"/>
        </w:rPr>
      </w:pPr>
      <w:r w:rsidRPr="00021275">
        <w:rPr>
          <w:rFonts w:eastAsia="Times New Roman" w:cs="Arial"/>
          <w:color w:val="000000"/>
          <w:sz w:val="18"/>
          <w:szCs w:val="18"/>
          <w:lang w:eastAsia="it-IT"/>
        </w:rPr>
        <w:t>Francesca Carmellino</w:t>
      </w:r>
      <w:r w:rsidRPr="00021275">
        <w:rPr>
          <w:rFonts w:eastAsia="Times New Roman" w:cs="Times New Roman"/>
          <w:color w:val="000000"/>
          <w:sz w:val="18"/>
          <w:szCs w:val="18"/>
          <w:lang w:eastAsia="it-IT"/>
        </w:rPr>
        <w:t xml:space="preserve"> </w:t>
      </w:r>
      <w:r w:rsidRPr="00021275">
        <w:rPr>
          <w:rFonts w:eastAsia="Times New Roman" w:cs="Arial"/>
          <w:color w:val="000000"/>
          <w:sz w:val="18"/>
          <w:szCs w:val="18"/>
          <w:lang w:eastAsia="it-IT"/>
        </w:rPr>
        <w:t>francesca@bid.trieste.it</w:t>
      </w:r>
      <w:r w:rsidR="001D44F4">
        <w:rPr>
          <w:rFonts w:eastAsia="Times New Roman" w:cs="Arial"/>
          <w:color w:val="000000"/>
          <w:sz w:val="18"/>
          <w:szCs w:val="18"/>
          <w:lang w:eastAsia="it-IT"/>
        </w:rPr>
        <w:br/>
      </w:r>
      <w:r w:rsidR="001D44F4" w:rsidRPr="001D44F4">
        <w:rPr>
          <w:rFonts w:eastAsia="Times New Roman" w:cs="Arial"/>
          <w:b/>
          <w:color w:val="000000"/>
          <w:sz w:val="18"/>
          <w:szCs w:val="18"/>
          <w:lang w:eastAsia="it-IT"/>
        </w:rPr>
        <w:t>Link alla cartella stampa digitale:</w:t>
      </w:r>
      <w:r w:rsidR="001D44F4">
        <w:rPr>
          <w:rFonts w:eastAsia="Times New Roman" w:cs="Arial"/>
          <w:color w:val="000000"/>
          <w:sz w:val="18"/>
          <w:szCs w:val="18"/>
          <w:lang w:eastAsia="it-IT"/>
        </w:rPr>
        <w:t xml:space="preserve"> </w:t>
      </w:r>
      <w:hyperlink r:id="rId7" w:history="1">
        <w:r w:rsidR="001D44F4" w:rsidRPr="001164BB">
          <w:rPr>
            <w:rStyle w:val="Collegamentoipertestuale"/>
            <w:rFonts w:eastAsia="Times New Roman" w:cs="Arial"/>
            <w:sz w:val="18"/>
            <w:szCs w:val="18"/>
            <w:lang w:eastAsia="it-IT"/>
          </w:rPr>
          <w:t>https://shorturl.at/BJPUX</w:t>
        </w:r>
      </w:hyperlink>
    </w:p>
    <w:p w14:paraId="6D4EBD68" w14:textId="7F6BEF8A" w:rsidR="00E90DA8" w:rsidRPr="00021275" w:rsidRDefault="00E90DA8" w:rsidP="00021275">
      <w:pPr>
        <w:ind w:right="849"/>
        <w:rPr>
          <w:rFonts w:eastAsia="Times New Roman" w:cs="Times New Roman"/>
          <w:color w:val="000000"/>
          <w:sz w:val="18"/>
          <w:szCs w:val="18"/>
          <w:lang w:val="en-US" w:eastAsia="it-IT"/>
        </w:rPr>
      </w:pPr>
      <w:bookmarkStart w:id="0" w:name="_GoBack"/>
      <w:bookmarkEnd w:id="0"/>
    </w:p>
    <w:sectPr w:rsidR="00E90DA8" w:rsidRPr="00021275" w:rsidSect="0002127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45D6" w14:textId="77777777" w:rsidR="005F3383" w:rsidRDefault="005F3383" w:rsidP="004D096C">
      <w:r>
        <w:separator/>
      </w:r>
    </w:p>
  </w:endnote>
  <w:endnote w:type="continuationSeparator" w:id="0">
    <w:p w14:paraId="1B0D61F8" w14:textId="77777777" w:rsidR="005F3383" w:rsidRDefault="005F3383" w:rsidP="004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208A" w14:textId="77777777" w:rsidR="005F3383" w:rsidRDefault="005F3383" w:rsidP="00AA25CD">
    <w:pPr>
      <w:spacing w:after="240"/>
      <w:ind w:right="849"/>
      <w:rPr>
        <w:rFonts w:eastAsia="Times New Roman" w:cs="Arial"/>
        <w:color w:val="000000"/>
        <w:sz w:val="20"/>
        <w:szCs w:val="20"/>
        <w:lang w:eastAsia="it-IT"/>
      </w:rPr>
    </w:pPr>
    <w:r w:rsidRPr="005B0D15">
      <w:rPr>
        <w:rFonts w:eastAsia="Times New Roman" w:cs="Times New Roman"/>
        <w:color w:val="000000"/>
        <w:sz w:val="20"/>
        <w:szCs w:val="20"/>
        <w:lang w:eastAsia="it-IT"/>
      </w:rPr>
      <w:br/>
    </w:r>
  </w:p>
  <w:p w14:paraId="737A51EB" w14:textId="77777777" w:rsidR="005F3383" w:rsidRDefault="005F338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8271" w14:textId="77777777" w:rsidR="005F3383" w:rsidRDefault="005F3383" w:rsidP="004D096C">
      <w:r>
        <w:separator/>
      </w:r>
    </w:p>
  </w:footnote>
  <w:footnote w:type="continuationSeparator" w:id="0">
    <w:p w14:paraId="73C6E642" w14:textId="77777777" w:rsidR="005F3383" w:rsidRDefault="005F3383" w:rsidP="004D0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692A" w14:textId="77777777" w:rsidR="005F3383" w:rsidRDefault="005F3383">
    <w:pPr>
      <w:pStyle w:val="Intestazione"/>
    </w:pPr>
    <w:r>
      <w:rPr>
        <w:noProof/>
        <w:lang w:eastAsia="it-IT"/>
      </w:rPr>
      <w:drawing>
        <wp:inline distT="0" distB="0" distL="0" distR="0" wp14:anchorId="4E285961" wp14:editId="7CF9C171">
          <wp:extent cx="911159" cy="703820"/>
          <wp:effectExtent l="0" t="0" r="381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_Cultura_2021_politiche(4)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53" cy="70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it-IT"/>
      </w:rPr>
      <w:drawing>
        <wp:inline distT="0" distB="0" distL="0" distR="0" wp14:anchorId="147EF8C6" wp14:editId="661A8CFC">
          <wp:extent cx="1311080" cy="485379"/>
          <wp:effectExtent l="0" t="0" r="1016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10-20 alle 13.23.4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470" cy="48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C"/>
    <w:rsid w:val="00021275"/>
    <w:rsid w:val="00091517"/>
    <w:rsid w:val="000B73D4"/>
    <w:rsid w:val="001824BB"/>
    <w:rsid w:val="001D44F4"/>
    <w:rsid w:val="001F1E44"/>
    <w:rsid w:val="002D53B9"/>
    <w:rsid w:val="002F731F"/>
    <w:rsid w:val="003D39E4"/>
    <w:rsid w:val="004D096C"/>
    <w:rsid w:val="00513B3A"/>
    <w:rsid w:val="00536857"/>
    <w:rsid w:val="005F3383"/>
    <w:rsid w:val="006350E1"/>
    <w:rsid w:val="007E616B"/>
    <w:rsid w:val="007F72A9"/>
    <w:rsid w:val="008673E9"/>
    <w:rsid w:val="008B3EE6"/>
    <w:rsid w:val="00963063"/>
    <w:rsid w:val="009F62AE"/>
    <w:rsid w:val="00AA25CD"/>
    <w:rsid w:val="00B5404B"/>
    <w:rsid w:val="00B86151"/>
    <w:rsid w:val="00E90DA8"/>
    <w:rsid w:val="00EE14D5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33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96C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09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0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096C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0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096C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96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96C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09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0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D096C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0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096C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096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horturl.at/BJPU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1268</Words>
  <Characters>7230</Characters>
  <Application>Microsoft Macintosh Word</Application>
  <DocSecurity>0</DocSecurity>
  <Lines>60</Lines>
  <Paragraphs>16</Paragraphs>
  <ScaleCrop>false</ScaleCrop>
  <Company>A.P.S. snc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cp:lastPrinted>2023-10-25T12:19:00Z</cp:lastPrinted>
  <dcterms:created xsi:type="dcterms:W3CDTF">2023-10-30T11:44:00Z</dcterms:created>
  <dcterms:modified xsi:type="dcterms:W3CDTF">2023-10-30T11:56:00Z</dcterms:modified>
</cp:coreProperties>
</file>