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15131" w14:textId="56E99722" w:rsidR="00302899" w:rsidRDefault="00302899">
      <w:pPr>
        <w:spacing w:after="0" w:line="240" w:lineRule="auto"/>
        <w:jc w:val="center"/>
        <w:rPr>
          <w:rStyle w:val="Enfasigrassetto"/>
          <w:color w:val="A20000"/>
          <w:sz w:val="32"/>
          <w:szCs w:val="32"/>
        </w:rPr>
      </w:pPr>
      <w:r w:rsidRPr="00302899">
        <w:rPr>
          <w:rStyle w:val="Enfasigrassetto"/>
          <w:color w:val="A20000"/>
          <w:sz w:val="32"/>
          <w:szCs w:val="32"/>
        </w:rPr>
        <w:t>FRANCO FANELLI. ACQUEFORTI E ALTRE METAMORFOSI</w:t>
      </w:r>
    </w:p>
    <w:p w14:paraId="5992CAD2" w14:textId="77777777" w:rsidR="00302899" w:rsidRPr="00302899" w:rsidRDefault="00302899">
      <w:pPr>
        <w:spacing w:after="0" w:line="240" w:lineRule="auto"/>
        <w:jc w:val="center"/>
        <w:rPr>
          <w:b/>
          <w:bCs/>
          <w:color w:val="A20000"/>
          <w:sz w:val="32"/>
          <w:szCs w:val="32"/>
        </w:rPr>
      </w:pPr>
    </w:p>
    <w:p w14:paraId="58561A0E" w14:textId="5B87AAD3" w:rsidR="00E03EBA" w:rsidRPr="00302899" w:rsidRDefault="00000000">
      <w:pPr>
        <w:spacing w:after="0" w:line="240" w:lineRule="auto"/>
        <w:jc w:val="center"/>
        <w:rPr>
          <w:b/>
          <w:bCs/>
          <w:color w:val="A20000"/>
          <w:sz w:val="32"/>
          <w:szCs w:val="32"/>
        </w:rPr>
      </w:pPr>
      <w:r w:rsidRPr="00302899">
        <w:rPr>
          <w:b/>
          <w:bCs/>
          <w:color w:val="A20000"/>
          <w:sz w:val="32"/>
          <w:szCs w:val="32"/>
        </w:rPr>
        <w:t>PER LA PRIMA VOLTA IN EMILIA-ROMAGNA UNA MOSTRA CHE RACCOGLIE</w:t>
      </w:r>
    </w:p>
    <w:p w14:paraId="7A326A3E" w14:textId="77777777" w:rsidR="00E03EBA" w:rsidRPr="00302899" w:rsidRDefault="00E03EBA">
      <w:pPr>
        <w:spacing w:after="0" w:line="240" w:lineRule="auto"/>
        <w:jc w:val="center"/>
        <w:rPr>
          <w:b/>
          <w:bCs/>
          <w:color w:val="A20000"/>
          <w:sz w:val="32"/>
          <w:szCs w:val="32"/>
        </w:rPr>
      </w:pPr>
    </w:p>
    <w:p w14:paraId="7B22C096" w14:textId="256857D9" w:rsidR="00E03EBA" w:rsidRPr="00302899" w:rsidRDefault="00000000">
      <w:pPr>
        <w:spacing w:after="0" w:line="240" w:lineRule="auto"/>
        <w:jc w:val="center"/>
        <w:rPr>
          <w:b/>
          <w:bCs/>
          <w:color w:val="A20000"/>
          <w:sz w:val="32"/>
          <w:szCs w:val="32"/>
        </w:rPr>
      </w:pPr>
      <w:r w:rsidRPr="00302899">
        <w:rPr>
          <w:b/>
          <w:bCs/>
          <w:color w:val="A20000"/>
          <w:sz w:val="32"/>
          <w:szCs w:val="32"/>
        </w:rPr>
        <w:t>L’OPERA GRAFICA DI FANELLI DAL 1983 AL 2025</w:t>
      </w:r>
    </w:p>
    <w:p w14:paraId="7F432244" w14:textId="77777777" w:rsidR="00E03EBA" w:rsidRPr="00302899" w:rsidRDefault="00E03EBA">
      <w:pPr>
        <w:spacing w:after="0" w:line="240" w:lineRule="auto"/>
        <w:jc w:val="center"/>
        <w:rPr>
          <w:b/>
          <w:bCs/>
          <w:color w:val="A20000"/>
          <w:sz w:val="32"/>
          <w:szCs w:val="32"/>
        </w:rPr>
      </w:pPr>
    </w:p>
    <w:p w14:paraId="4D867A92" w14:textId="77777777" w:rsidR="00E03EBA" w:rsidRPr="00302899" w:rsidRDefault="00000000">
      <w:pPr>
        <w:spacing w:after="0" w:line="240" w:lineRule="auto"/>
        <w:jc w:val="center"/>
        <w:rPr>
          <w:b/>
          <w:bCs/>
          <w:color w:val="A20000"/>
          <w:sz w:val="32"/>
          <w:szCs w:val="32"/>
        </w:rPr>
      </w:pPr>
      <w:r w:rsidRPr="00302899">
        <w:rPr>
          <w:b/>
          <w:bCs/>
          <w:color w:val="A20000"/>
          <w:sz w:val="32"/>
          <w:szCs w:val="32"/>
        </w:rPr>
        <w:t>42 INCISIONI PER 42 ANNI DI RICERCA</w:t>
      </w:r>
    </w:p>
    <w:p w14:paraId="59E71F14" w14:textId="77777777" w:rsidR="008E643C" w:rsidRDefault="008E643C">
      <w:pPr>
        <w:pBdr>
          <w:top w:val="nil"/>
          <w:left w:val="nil"/>
          <w:bottom w:val="nil"/>
          <w:right w:val="nil"/>
          <w:between w:val="nil"/>
        </w:pBdr>
        <w:spacing w:line="240" w:lineRule="auto"/>
        <w:jc w:val="both"/>
        <w:rPr>
          <w:color w:val="000000"/>
        </w:rPr>
      </w:pPr>
    </w:p>
    <w:p w14:paraId="2C3C26D1" w14:textId="7522888B" w:rsidR="008E643C" w:rsidRPr="00E52663" w:rsidRDefault="008E643C" w:rsidP="00E52663">
      <w:pPr>
        <w:pStyle w:val="isselectedend"/>
        <w:jc w:val="both"/>
        <w:rPr>
          <w:rFonts w:asciiTheme="majorHAnsi" w:hAnsiTheme="majorHAnsi" w:cstheme="majorHAnsi"/>
          <w:sz w:val="22"/>
          <w:szCs w:val="22"/>
        </w:rPr>
      </w:pPr>
      <w:r w:rsidRPr="00E52663">
        <w:rPr>
          <w:rStyle w:val="Enfasigrassetto"/>
          <w:rFonts w:asciiTheme="majorHAnsi" w:hAnsiTheme="majorHAnsi" w:cstheme="majorHAnsi"/>
          <w:sz w:val="22"/>
          <w:szCs w:val="22"/>
        </w:rPr>
        <w:t>COMUNICATO STAMPA</w:t>
      </w:r>
      <w:r w:rsidR="00E52663" w:rsidRPr="00E52663">
        <w:rPr>
          <w:rFonts w:asciiTheme="majorHAnsi" w:hAnsiTheme="majorHAnsi" w:cstheme="majorHAnsi"/>
          <w:sz w:val="22"/>
          <w:szCs w:val="22"/>
        </w:rPr>
        <w:t xml:space="preserve"> </w:t>
      </w:r>
      <w:r w:rsidRPr="00E52663">
        <w:rPr>
          <w:rStyle w:val="Enfasigrassetto"/>
          <w:rFonts w:asciiTheme="majorHAnsi" w:hAnsiTheme="majorHAnsi" w:cstheme="majorHAnsi"/>
          <w:sz w:val="22"/>
          <w:szCs w:val="22"/>
        </w:rPr>
        <w:t>Longiano (FC), 7 aprile 2026</w:t>
      </w:r>
    </w:p>
    <w:p w14:paraId="1AA9F246" w14:textId="77777777" w:rsidR="008E643C" w:rsidRPr="00E52663" w:rsidRDefault="008E643C" w:rsidP="00E52663">
      <w:pPr>
        <w:pStyle w:val="isselectedend"/>
        <w:jc w:val="both"/>
        <w:rPr>
          <w:rFonts w:asciiTheme="majorHAnsi" w:hAnsiTheme="majorHAnsi" w:cstheme="majorHAnsi"/>
          <w:sz w:val="22"/>
          <w:szCs w:val="22"/>
        </w:rPr>
      </w:pPr>
      <w:r w:rsidRPr="00E52663">
        <w:rPr>
          <w:rFonts w:asciiTheme="majorHAnsi" w:hAnsiTheme="majorHAnsi" w:cstheme="majorHAnsi"/>
          <w:sz w:val="22"/>
          <w:szCs w:val="22"/>
        </w:rPr>
        <w:t xml:space="preserve">La </w:t>
      </w:r>
      <w:r w:rsidRPr="00E52663">
        <w:rPr>
          <w:rStyle w:val="Enfasigrassetto"/>
          <w:rFonts w:asciiTheme="majorHAnsi" w:hAnsiTheme="majorHAnsi" w:cstheme="majorHAnsi"/>
          <w:sz w:val="22"/>
          <w:szCs w:val="22"/>
        </w:rPr>
        <w:t>Fondazione Tito Balestra</w:t>
      </w:r>
      <w:r w:rsidRPr="00E52663">
        <w:rPr>
          <w:rFonts w:asciiTheme="majorHAnsi" w:hAnsiTheme="majorHAnsi" w:cstheme="majorHAnsi"/>
          <w:sz w:val="22"/>
          <w:szCs w:val="22"/>
        </w:rPr>
        <w:t xml:space="preserve"> di Longiano (FC), museo d’arte moderna e contemporanea e punto di riferimento in Emilia-Romagna per lo studio e la valorizzazione della grafica d’arte, presenta una mostra di straordinaria rilevanza dedicata a </w:t>
      </w:r>
      <w:r w:rsidRPr="00E52663">
        <w:rPr>
          <w:rStyle w:val="Enfasigrassetto"/>
          <w:rFonts w:asciiTheme="majorHAnsi" w:hAnsiTheme="majorHAnsi" w:cstheme="majorHAnsi"/>
          <w:sz w:val="22"/>
          <w:szCs w:val="22"/>
        </w:rPr>
        <w:t>Franco Fanelli</w:t>
      </w:r>
      <w:r w:rsidRPr="00E52663">
        <w:rPr>
          <w:rFonts w:asciiTheme="majorHAnsi" w:hAnsiTheme="majorHAnsi" w:cstheme="majorHAnsi"/>
          <w:sz w:val="22"/>
          <w:szCs w:val="22"/>
        </w:rPr>
        <w:t>, tra i più autorevoli interpreti della grafica italiana contemporanea.</w:t>
      </w:r>
    </w:p>
    <w:p w14:paraId="04C032D0" w14:textId="77777777" w:rsidR="008E643C" w:rsidRPr="00E52663" w:rsidRDefault="008E643C" w:rsidP="00E52663">
      <w:pPr>
        <w:pStyle w:val="isselectedend"/>
        <w:jc w:val="both"/>
        <w:rPr>
          <w:rFonts w:asciiTheme="majorHAnsi" w:hAnsiTheme="majorHAnsi" w:cstheme="majorHAnsi"/>
          <w:sz w:val="22"/>
          <w:szCs w:val="22"/>
        </w:rPr>
      </w:pPr>
      <w:r w:rsidRPr="00E52663">
        <w:rPr>
          <w:rFonts w:asciiTheme="majorHAnsi" w:hAnsiTheme="majorHAnsi" w:cstheme="majorHAnsi"/>
          <w:sz w:val="22"/>
          <w:szCs w:val="22"/>
        </w:rPr>
        <w:t xml:space="preserve">Allestita negli spazi dell’ex Chiesa Madonna di Loreto, all’interno del Castello Malatestiano di Longiano, la mostra sarà inaugurata </w:t>
      </w:r>
      <w:r w:rsidRPr="00E52663">
        <w:rPr>
          <w:rStyle w:val="Enfasigrassetto"/>
          <w:rFonts w:asciiTheme="majorHAnsi" w:hAnsiTheme="majorHAnsi" w:cstheme="majorHAnsi"/>
          <w:sz w:val="22"/>
          <w:szCs w:val="22"/>
        </w:rPr>
        <w:t>sabato 18 aprile alle ore 17</w:t>
      </w:r>
      <w:r w:rsidRPr="00E52663">
        <w:rPr>
          <w:rFonts w:asciiTheme="majorHAnsi" w:hAnsiTheme="majorHAnsi" w:cstheme="majorHAnsi"/>
          <w:sz w:val="22"/>
          <w:szCs w:val="22"/>
        </w:rPr>
        <w:t xml:space="preserve">, alla presenza dell’artista, e resterà visitabile fino al </w:t>
      </w:r>
      <w:r w:rsidRPr="00E52663">
        <w:rPr>
          <w:rStyle w:val="Enfasigrassetto"/>
          <w:rFonts w:asciiTheme="majorHAnsi" w:hAnsiTheme="majorHAnsi" w:cstheme="majorHAnsi"/>
          <w:sz w:val="22"/>
          <w:szCs w:val="22"/>
        </w:rPr>
        <w:t>14 giugno</w:t>
      </w:r>
      <w:r w:rsidRPr="00E52663">
        <w:rPr>
          <w:rFonts w:asciiTheme="majorHAnsi" w:hAnsiTheme="majorHAnsi" w:cstheme="majorHAnsi"/>
          <w:sz w:val="22"/>
          <w:szCs w:val="22"/>
        </w:rPr>
        <w:t>. Si tratta della prima occasione in Emilia-Romagna per approfondire in modo organico la produzione incisoria di Fanelli.</w:t>
      </w:r>
    </w:p>
    <w:p w14:paraId="5C69FEB2" w14:textId="77777777" w:rsidR="008E643C" w:rsidRPr="00E52663" w:rsidRDefault="008E643C" w:rsidP="00E52663">
      <w:pPr>
        <w:pStyle w:val="isselectedend"/>
        <w:jc w:val="both"/>
        <w:rPr>
          <w:rFonts w:asciiTheme="majorHAnsi" w:hAnsiTheme="majorHAnsi" w:cstheme="majorHAnsi"/>
          <w:sz w:val="22"/>
          <w:szCs w:val="22"/>
        </w:rPr>
      </w:pPr>
      <w:r w:rsidRPr="00E52663">
        <w:rPr>
          <w:rFonts w:asciiTheme="majorHAnsi" w:hAnsiTheme="majorHAnsi" w:cstheme="majorHAnsi"/>
          <w:sz w:val="22"/>
          <w:szCs w:val="22"/>
        </w:rPr>
        <w:t xml:space="preserve">Intitolata </w:t>
      </w:r>
      <w:r w:rsidRPr="00E52663">
        <w:rPr>
          <w:rStyle w:val="Enfasigrassetto"/>
          <w:rFonts w:asciiTheme="majorHAnsi" w:hAnsiTheme="majorHAnsi" w:cstheme="majorHAnsi"/>
          <w:sz w:val="22"/>
          <w:szCs w:val="22"/>
        </w:rPr>
        <w:t>“Franco Fanelli. Acqueforti e altre metamorfosi”</w:t>
      </w:r>
      <w:r w:rsidRPr="00E52663">
        <w:rPr>
          <w:rFonts w:asciiTheme="majorHAnsi" w:hAnsiTheme="majorHAnsi" w:cstheme="majorHAnsi"/>
          <w:sz w:val="22"/>
          <w:szCs w:val="22"/>
        </w:rPr>
        <w:t xml:space="preserve"> e curata da </w:t>
      </w:r>
      <w:r w:rsidRPr="00E52663">
        <w:rPr>
          <w:rStyle w:val="Enfasigrassetto"/>
          <w:rFonts w:asciiTheme="majorHAnsi" w:hAnsiTheme="majorHAnsi" w:cstheme="majorHAnsi"/>
          <w:sz w:val="22"/>
          <w:szCs w:val="22"/>
        </w:rPr>
        <w:t>Flaminio Balestra</w:t>
      </w:r>
      <w:r w:rsidRPr="00E52663">
        <w:rPr>
          <w:rFonts w:asciiTheme="majorHAnsi" w:hAnsiTheme="majorHAnsi" w:cstheme="majorHAnsi"/>
          <w:sz w:val="22"/>
          <w:szCs w:val="22"/>
        </w:rPr>
        <w:t xml:space="preserve">, l’esposizione propone un percorso attraverso oltre quattro decenni di ricerca artistica (1983–2025). Le </w:t>
      </w:r>
      <w:r w:rsidRPr="00E52663">
        <w:rPr>
          <w:rStyle w:val="Enfasigrassetto"/>
          <w:rFonts w:asciiTheme="majorHAnsi" w:hAnsiTheme="majorHAnsi" w:cstheme="majorHAnsi"/>
          <w:sz w:val="22"/>
          <w:szCs w:val="22"/>
        </w:rPr>
        <w:t>42 opere</w:t>
      </w:r>
      <w:r w:rsidRPr="00E52663">
        <w:rPr>
          <w:rFonts w:asciiTheme="majorHAnsi" w:hAnsiTheme="majorHAnsi" w:cstheme="majorHAnsi"/>
          <w:sz w:val="22"/>
          <w:szCs w:val="22"/>
        </w:rPr>
        <w:t xml:space="preserve"> selezionate costruiscono un racconto visivo rigoroso e potente, restituendo l’evoluzione del linguaggio dell’artista e la profondità della sua indagine segnica. L’esposizione si configura come un’</w:t>
      </w:r>
      <w:r w:rsidRPr="00E52663">
        <w:rPr>
          <w:rStyle w:val="Enfasigrassetto"/>
          <w:rFonts w:asciiTheme="majorHAnsi" w:hAnsiTheme="majorHAnsi" w:cstheme="majorHAnsi"/>
          <w:sz w:val="22"/>
          <w:szCs w:val="22"/>
        </w:rPr>
        <w:t>occasione rara nel panorama contemporaneo</w:t>
      </w:r>
      <w:r w:rsidRPr="00E52663">
        <w:rPr>
          <w:rFonts w:asciiTheme="majorHAnsi" w:hAnsiTheme="majorHAnsi" w:cstheme="majorHAnsi"/>
          <w:sz w:val="22"/>
          <w:szCs w:val="22"/>
        </w:rPr>
        <w:t>, per l’ampiezza del percorso e per la possibilità di accedere a un corpus incisorio organico e difficilmente visibile nella sua complessità.</w:t>
      </w:r>
    </w:p>
    <w:p w14:paraId="695CE826" w14:textId="77777777" w:rsidR="008E643C" w:rsidRPr="00E52663" w:rsidRDefault="008E643C" w:rsidP="00E52663">
      <w:pPr>
        <w:pStyle w:val="isselectedend"/>
        <w:jc w:val="both"/>
        <w:rPr>
          <w:rFonts w:asciiTheme="majorHAnsi" w:hAnsiTheme="majorHAnsi" w:cstheme="majorHAnsi"/>
          <w:sz w:val="22"/>
          <w:szCs w:val="22"/>
        </w:rPr>
      </w:pPr>
      <w:r w:rsidRPr="00E52663">
        <w:rPr>
          <w:rFonts w:asciiTheme="majorHAnsi" w:hAnsiTheme="majorHAnsi" w:cstheme="majorHAnsi"/>
          <w:sz w:val="22"/>
          <w:szCs w:val="22"/>
        </w:rPr>
        <w:t xml:space="preserve">Con questo progetto, la Fondazione Tito Balestra </w:t>
      </w:r>
      <w:r w:rsidRPr="00E52663">
        <w:rPr>
          <w:rStyle w:val="Enfasigrassetto"/>
          <w:rFonts w:asciiTheme="majorHAnsi" w:hAnsiTheme="majorHAnsi" w:cstheme="majorHAnsi"/>
          <w:sz w:val="22"/>
          <w:szCs w:val="22"/>
        </w:rPr>
        <w:t>conferma e rilancia il proprio impegno nella divulgazione e valorizzazione dell’arte incisoria</w:t>
      </w:r>
      <w:r w:rsidRPr="00E52663">
        <w:rPr>
          <w:rFonts w:asciiTheme="majorHAnsi" w:hAnsiTheme="majorHAnsi" w:cstheme="majorHAnsi"/>
          <w:sz w:val="22"/>
          <w:szCs w:val="22"/>
        </w:rPr>
        <w:t>, ambito in cui si distingue da anni come uno dei principali centri di riferimento a livello regionale, offrendo al pubblico occasioni di approfondimento su un linguaggio fondamentale nella storia dell’arte e ancora oggi pienamente contemporaneo.</w:t>
      </w:r>
    </w:p>
    <w:p w14:paraId="5785536B" w14:textId="77777777" w:rsidR="00E52663" w:rsidRPr="00E52663" w:rsidRDefault="00E52663" w:rsidP="00E52663">
      <w:pPr>
        <w:pBdr>
          <w:top w:val="nil"/>
          <w:left w:val="nil"/>
          <w:bottom w:val="nil"/>
          <w:right w:val="nil"/>
          <w:between w:val="nil"/>
        </w:pBdr>
        <w:spacing w:line="240" w:lineRule="auto"/>
        <w:jc w:val="both"/>
        <w:rPr>
          <w:rFonts w:asciiTheme="majorHAnsi" w:hAnsiTheme="majorHAnsi" w:cstheme="majorHAnsi"/>
          <w:color w:val="000000"/>
        </w:rPr>
      </w:pPr>
      <w:r w:rsidRPr="00E52663">
        <w:rPr>
          <w:rFonts w:asciiTheme="majorHAnsi" w:hAnsiTheme="majorHAnsi" w:cstheme="majorHAnsi"/>
          <w:b/>
          <w:bCs/>
          <w:color w:val="000000"/>
        </w:rPr>
        <w:t>Sin dalle opere giovanili</w:t>
      </w:r>
      <w:r w:rsidRPr="00E52663">
        <w:rPr>
          <w:rFonts w:asciiTheme="majorHAnsi" w:hAnsiTheme="majorHAnsi" w:cstheme="majorHAnsi"/>
          <w:color w:val="000000"/>
        </w:rPr>
        <w:t xml:space="preserve"> degli anni Ottanta («Orione», «Eco nella cava», «Luci nel deserto», «Il sogno di Arthur Gordon Pym», «Mausoleum») </w:t>
      </w:r>
      <w:r w:rsidRPr="00E52663">
        <w:rPr>
          <w:rFonts w:asciiTheme="majorHAnsi" w:hAnsiTheme="majorHAnsi" w:cstheme="majorHAnsi"/>
          <w:b/>
          <w:bCs/>
          <w:color w:val="000000"/>
        </w:rPr>
        <w:t>emergono i temi che scandiranno la ricerca di Fanelli</w:t>
      </w:r>
      <w:r w:rsidRPr="00E52663">
        <w:rPr>
          <w:rFonts w:asciiTheme="majorHAnsi" w:hAnsiTheme="majorHAnsi" w:cstheme="majorHAnsi"/>
          <w:color w:val="000000"/>
        </w:rPr>
        <w:t xml:space="preserve"> : una natura pietrificata eppure metamorfica; la costante presenza di fonti letterarie (dalla narrativa alla poesia, da Edgar Allan Poe a Paul Celan, dalla poesia e alla drammaturgia elisabettiana a Joseph Conrad, da Jorge Luis Borges a Carlo Emilio Gadda)</w:t>
      </w:r>
      <w:r w:rsidRPr="00E52663">
        <w:rPr>
          <w:rFonts w:asciiTheme="majorHAnsi" w:hAnsiTheme="majorHAnsi" w:cstheme="majorHAnsi"/>
        </w:rPr>
        <w:t xml:space="preserve">; </w:t>
      </w:r>
      <w:r w:rsidRPr="00E52663">
        <w:rPr>
          <w:rFonts w:asciiTheme="majorHAnsi" w:hAnsiTheme="majorHAnsi" w:cstheme="majorHAnsi"/>
          <w:color w:val="000000"/>
        </w:rPr>
        <w:t>una geologia sempre sul punto di tramutarsi in architettura immaginaria.</w:t>
      </w:r>
    </w:p>
    <w:p w14:paraId="064090A0" w14:textId="0B427945" w:rsidR="00E52663" w:rsidRPr="00E52663" w:rsidRDefault="00E52663" w:rsidP="00E52663">
      <w:pPr>
        <w:pBdr>
          <w:top w:val="nil"/>
          <w:left w:val="nil"/>
          <w:bottom w:val="nil"/>
          <w:right w:val="nil"/>
          <w:between w:val="nil"/>
        </w:pBdr>
        <w:spacing w:line="240" w:lineRule="auto"/>
        <w:jc w:val="both"/>
        <w:rPr>
          <w:rFonts w:asciiTheme="majorHAnsi" w:hAnsiTheme="majorHAnsi" w:cstheme="majorHAnsi"/>
          <w:color w:val="000000"/>
        </w:rPr>
      </w:pPr>
      <w:r w:rsidRPr="00E52663">
        <w:rPr>
          <w:rFonts w:asciiTheme="majorHAnsi" w:hAnsiTheme="majorHAnsi" w:cstheme="majorHAnsi"/>
          <w:color w:val="000000"/>
        </w:rPr>
        <w:t>Anche i ritratti di pugili, lottatori e rappers afroamericani realizzati negli anni Duemila sono connessi con suggestioni letterarie, mentre la passione per il mondo tardo antico</w:t>
      </w:r>
      <w:r w:rsidRPr="00E52663">
        <w:rPr>
          <w:rFonts w:asciiTheme="majorHAnsi" w:hAnsiTheme="majorHAnsi" w:cstheme="majorHAnsi"/>
        </w:rPr>
        <w:t xml:space="preserve"> e </w:t>
      </w:r>
      <w:r w:rsidRPr="00E52663">
        <w:rPr>
          <w:rFonts w:asciiTheme="majorHAnsi" w:hAnsiTheme="majorHAnsi" w:cstheme="majorHAnsi"/>
          <w:color w:val="000000"/>
        </w:rPr>
        <w:t>per la sedimentazione archeologica si manifesta già alla fine degli anni Ottanta, con le monumentali, inquietanti «Sibyllae», per proseguire con gli immaginari «Vasi cinocefali» e con l’abisso che si apre tra le forme affioranti nella cava de «Il sogno dell’archeologo» (2010-11).</w:t>
      </w:r>
    </w:p>
    <w:p w14:paraId="40149CF1" w14:textId="1C10B64E" w:rsidR="008E643C" w:rsidRPr="00E52663" w:rsidRDefault="008E643C" w:rsidP="00E52663">
      <w:pPr>
        <w:pStyle w:val="isselectedend"/>
        <w:jc w:val="both"/>
        <w:rPr>
          <w:rFonts w:asciiTheme="majorHAnsi" w:hAnsiTheme="majorHAnsi" w:cstheme="majorHAnsi"/>
          <w:sz w:val="22"/>
          <w:szCs w:val="22"/>
        </w:rPr>
      </w:pPr>
      <w:r w:rsidRPr="00E52663">
        <w:rPr>
          <w:rFonts w:asciiTheme="majorHAnsi" w:hAnsiTheme="majorHAnsi" w:cstheme="majorHAnsi"/>
          <w:sz w:val="22"/>
          <w:szCs w:val="22"/>
        </w:rPr>
        <w:t>Tra i principali riferimenti dell’artista figurano i grandi incisori del passato</w:t>
      </w:r>
      <w:r w:rsidR="009F3E83">
        <w:rPr>
          <w:rFonts w:asciiTheme="majorHAnsi" w:hAnsiTheme="majorHAnsi" w:cstheme="majorHAnsi"/>
          <w:sz w:val="22"/>
          <w:szCs w:val="22"/>
        </w:rPr>
        <w:t xml:space="preserve">, </w:t>
      </w:r>
      <w:r w:rsidRPr="00E52663">
        <w:rPr>
          <w:rFonts w:asciiTheme="majorHAnsi" w:hAnsiTheme="majorHAnsi" w:cstheme="majorHAnsi"/>
          <w:sz w:val="22"/>
          <w:szCs w:val="22"/>
        </w:rPr>
        <w:t>da Hercules Segers a Goya, da Piranesi a Redon</w:t>
      </w:r>
      <w:r w:rsidR="00E52663">
        <w:rPr>
          <w:rFonts w:asciiTheme="majorHAnsi" w:hAnsiTheme="majorHAnsi" w:cstheme="majorHAnsi"/>
          <w:sz w:val="22"/>
          <w:szCs w:val="22"/>
        </w:rPr>
        <w:t xml:space="preserve">, </w:t>
      </w:r>
      <w:r w:rsidRPr="00E52663">
        <w:rPr>
          <w:rFonts w:asciiTheme="majorHAnsi" w:hAnsiTheme="majorHAnsi" w:cstheme="majorHAnsi"/>
          <w:sz w:val="22"/>
          <w:szCs w:val="22"/>
        </w:rPr>
        <w:t>non solo sul piano tematico ma anche tecnico. La pratica calcografica di Fanelli si configura come uno scavo psichico e fisico, in cui le matrici di rame sono segnate da abrasioni, pentimenti, integrazioni e stratificazioni materiche.</w:t>
      </w:r>
    </w:p>
    <w:p w14:paraId="71D59A2C" w14:textId="77777777" w:rsidR="008E643C" w:rsidRPr="00E52663" w:rsidRDefault="008E643C" w:rsidP="00E52663">
      <w:pPr>
        <w:pStyle w:val="NormaleWeb"/>
        <w:jc w:val="both"/>
        <w:rPr>
          <w:rFonts w:asciiTheme="majorHAnsi" w:hAnsiTheme="majorHAnsi" w:cstheme="majorHAnsi"/>
          <w:sz w:val="22"/>
          <w:szCs w:val="22"/>
        </w:rPr>
      </w:pPr>
      <w:r w:rsidRPr="00E52663">
        <w:rPr>
          <w:rFonts w:asciiTheme="majorHAnsi" w:hAnsiTheme="majorHAnsi" w:cstheme="majorHAnsi"/>
          <w:sz w:val="22"/>
          <w:szCs w:val="22"/>
        </w:rPr>
        <w:lastRenderedPageBreak/>
        <w:t xml:space="preserve">La mostra, proveniente dal Museo Internazionale della Grafica di Castronuovo di Sant’Andrea, include anche opere recenti, tra cui i fogli del 2025: </w:t>
      </w:r>
      <w:r w:rsidRPr="00E52663">
        <w:rPr>
          <w:rStyle w:val="Enfasicorsivo"/>
          <w:rFonts w:asciiTheme="majorHAnsi" w:hAnsiTheme="majorHAnsi" w:cstheme="majorHAnsi"/>
          <w:sz w:val="22"/>
          <w:szCs w:val="22"/>
        </w:rPr>
        <w:t>Ara</w:t>
      </w:r>
      <w:r w:rsidRPr="00E52663">
        <w:rPr>
          <w:rFonts w:asciiTheme="majorHAnsi" w:hAnsiTheme="majorHAnsi" w:cstheme="majorHAnsi"/>
          <w:sz w:val="22"/>
          <w:szCs w:val="22"/>
        </w:rPr>
        <w:t xml:space="preserve">, </w:t>
      </w:r>
      <w:r w:rsidRPr="00E52663">
        <w:rPr>
          <w:rStyle w:val="Enfasicorsivo"/>
          <w:rFonts w:asciiTheme="majorHAnsi" w:hAnsiTheme="majorHAnsi" w:cstheme="majorHAnsi"/>
          <w:sz w:val="22"/>
          <w:szCs w:val="22"/>
        </w:rPr>
        <w:t>Gli archeologi</w:t>
      </w:r>
      <w:r w:rsidRPr="00E52663">
        <w:rPr>
          <w:rFonts w:asciiTheme="majorHAnsi" w:hAnsiTheme="majorHAnsi" w:cstheme="majorHAnsi"/>
          <w:sz w:val="22"/>
          <w:szCs w:val="22"/>
        </w:rPr>
        <w:t xml:space="preserve">, </w:t>
      </w:r>
      <w:r w:rsidRPr="00E52663">
        <w:rPr>
          <w:rStyle w:val="Enfasicorsivo"/>
          <w:rFonts w:asciiTheme="majorHAnsi" w:hAnsiTheme="majorHAnsi" w:cstheme="majorHAnsi"/>
          <w:sz w:val="22"/>
          <w:szCs w:val="22"/>
        </w:rPr>
        <w:t>Yorik e il Lanzichenecco</w:t>
      </w:r>
      <w:r w:rsidRPr="00E52663">
        <w:rPr>
          <w:rFonts w:asciiTheme="majorHAnsi" w:hAnsiTheme="majorHAnsi" w:cstheme="majorHAnsi"/>
          <w:sz w:val="22"/>
          <w:szCs w:val="22"/>
        </w:rPr>
        <w:t xml:space="preserve"> e </w:t>
      </w:r>
      <w:r w:rsidRPr="00E52663">
        <w:rPr>
          <w:rStyle w:val="Enfasicorsivo"/>
          <w:rFonts w:asciiTheme="majorHAnsi" w:hAnsiTheme="majorHAnsi" w:cstheme="majorHAnsi"/>
          <w:sz w:val="22"/>
          <w:szCs w:val="22"/>
        </w:rPr>
        <w:t>Teatrino (per Furio Jesi)</w:t>
      </w:r>
      <w:r w:rsidRPr="00E52663">
        <w:rPr>
          <w:rFonts w:asciiTheme="majorHAnsi" w:hAnsiTheme="majorHAnsi" w:cstheme="majorHAnsi"/>
          <w:sz w:val="22"/>
          <w:szCs w:val="22"/>
        </w:rPr>
        <w:t>.</w:t>
      </w:r>
    </w:p>
    <w:p w14:paraId="1DF2FBF1" w14:textId="3131CA44" w:rsidR="00E03EBA" w:rsidRPr="00E52663" w:rsidRDefault="00000000" w:rsidP="00E52663">
      <w:pPr>
        <w:pBdr>
          <w:top w:val="nil"/>
          <w:left w:val="nil"/>
          <w:bottom w:val="nil"/>
          <w:right w:val="nil"/>
          <w:between w:val="nil"/>
        </w:pBdr>
        <w:tabs>
          <w:tab w:val="left" w:pos="1276"/>
        </w:tabs>
        <w:spacing w:line="240" w:lineRule="auto"/>
        <w:jc w:val="both"/>
        <w:rPr>
          <w:rFonts w:asciiTheme="majorHAnsi" w:hAnsiTheme="majorHAnsi" w:cstheme="majorHAnsi"/>
          <w:i/>
          <w:iCs/>
          <w:color w:val="000000"/>
        </w:rPr>
      </w:pPr>
      <w:r w:rsidRPr="00E52663">
        <w:rPr>
          <w:rFonts w:asciiTheme="majorHAnsi" w:hAnsiTheme="majorHAnsi" w:cstheme="majorHAnsi"/>
          <w:b/>
          <w:bCs/>
          <w:color w:val="000000"/>
        </w:rPr>
        <w:t>Così Fanelli traccia il consuntivo di oltre quarant’anni di attività incisoria</w:t>
      </w:r>
      <w:r w:rsidRPr="00E52663">
        <w:rPr>
          <w:rFonts w:asciiTheme="majorHAnsi" w:hAnsiTheme="majorHAnsi" w:cstheme="majorHAnsi"/>
          <w:color w:val="000000"/>
        </w:rPr>
        <w:t xml:space="preserve">: </w:t>
      </w:r>
      <w:r w:rsidRPr="00E52663">
        <w:rPr>
          <w:rFonts w:asciiTheme="majorHAnsi" w:hAnsiTheme="majorHAnsi" w:cstheme="majorHAnsi"/>
          <w:i/>
          <w:iCs/>
          <w:color w:val="000000"/>
        </w:rPr>
        <w:t>«Sono rimaste, a orientarmi, le ossessioni di sempre. In breve: l’incisione calcografica come atto scultoreo, il “pentimento”, il dubbio e l’ignoto come modus operandi. Persistono la passione per epoche e situazioni di transizione, dal mondo tardoantico alla geologia come archeologia naturale; l’attrazione per il meticciato, il palinsesto, la sovrapposizione, l’osmosi (fra vero e falso, oppure come pastiche, rinzaffo, “risarcimento”, prelievo e riutilizzo di materiali iconografici “di spoglio”).</w:t>
      </w:r>
      <w:r w:rsidR="00E52663">
        <w:rPr>
          <w:rFonts w:asciiTheme="majorHAnsi" w:hAnsiTheme="majorHAnsi" w:cstheme="majorHAnsi"/>
          <w:i/>
          <w:iCs/>
          <w:color w:val="000000"/>
        </w:rPr>
        <w:t xml:space="preserve"> </w:t>
      </w:r>
      <w:r w:rsidRPr="00E52663">
        <w:rPr>
          <w:rFonts w:asciiTheme="majorHAnsi" w:hAnsiTheme="majorHAnsi" w:cstheme="majorHAnsi"/>
          <w:b/>
          <w:bCs/>
          <w:i/>
          <w:iCs/>
          <w:color w:val="000000"/>
        </w:rPr>
        <w:t>Continuo a pensare allo scavo come metafora del vivere;</w:t>
      </w:r>
      <w:r w:rsidRPr="00E52663">
        <w:rPr>
          <w:rFonts w:asciiTheme="majorHAnsi" w:hAnsiTheme="majorHAnsi" w:cstheme="majorHAnsi"/>
          <w:i/>
          <w:iCs/>
          <w:color w:val="000000"/>
        </w:rPr>
        <w:t xml:space="preserve"> alla complessità come ricchezza; alla verticalità come ricerca, giacché individuo nella profondità l’antidoto all’orizzontalità fasulla di ciò che spesso ci illudiamo sia viaggio quando nel migliore dei casi è solo gita turistica o aziendale.</w:t>
      </w:r>
      <w:r w:rsidR="00E52663">
        <w:rPr>
          <w:rFonts w:asciiTheme="majorHAnsi" w:hAnsiTheme="majorHAnsi" w:cstheme="majorHAnsi"/>
          <w:i/>
          <w:iCs/>
          <w:color w:val="000000"/>
        </w:rPr>
        <w:t xml:space="preserve"> </w:t>
      </w:r>
      <w:r w:rsidRPr="00E52663">
        <w:rPr>
          <w:rFonts w:asciiTheme="majorHAnsi" w:hAnsiTheme="majorHAnsi" w:cstheme="majorHAnsi"/>
          <w:b/>
          <w:bCs/>
          <w:i/>
          <w:iCs/>
          <w:color w:val="000000"/>
        </w:rPr>
        <w:t>Meglio, allora, il naufragio come condizione esistenziale legata alla conoscenza.</w:t>
      </w:r>
      <w:r w:rsidRPr="00E52663">
        <w:rPr>
          <w:rFonts w:asciiTheme="majorHAnsi" w:hAnsiTheme="majorHAnsi" w:cstheme="majorHAnsi"/>
          <w:i/>
          <w:iCs/>
          <w:color w:val="000000"/>
        </w:rPr>
        <w:t xml:space="preserve"> Mi piacerebbe essere plurale come Meaume, l’incisore di Bruges narrato da Pascal Quignard, gravido di ogni possibile segno e visione, nomade dalla luce fredda della scuola del Reno a quella dorata del Tevere.»</w:t>
      </w:r>
    </w:p>
    <w:p w14:paraId="0DB80DF7" w14:textId="4E3CA11D" w:rsidR="00E03EBA" w:rsidRPr="00E52663" w:rsidRDefault="00000000" w:rsidP="00E52663">
      <w:pPr>
        <w:pBdr>
          <w:top w:val="nil"/>
          <w:left w:val="nil"/>
          <w:bottom w:val="nil"/>
          <w:right w:val="nil"/>
          <w:between w:val="nil"/>
        </w:pBdr>
        <w:spacing w:line="240" w:lineRule="auto"/>
        <w:jc w:val="both"/>
        <w:rPr>
          <w:rFonts w:asciiTheme="majorHAnsi" w:hAnsiTheme="majorHAnsi" w:cstheme="majorHAnsi"/>
          <w:b/>
          <w:bCs/>
          <w:color w:val="000000"/>
        </w:rPr>
      </w:pPr>
      <w:r w:rsidRPr="00E52663">
        <w:rPr>
          <w:rFonts w:asciiTheme="majorHAnsi" w:hAnsiTheme="majorHAnsi" w:cstheme="majorHAnsi"/>
          <w:b/>
          <w:bCs/>
          <w:color w:val="000000"/>
          <w:highlight w:val="lightGray"/>
        </w:rPr>
        <w:t xml:space="preserve">La mostra è visitabile con il biglietto del museo orari di apertura del polo museale </w:t>
      </w:r>
      <w:r w:rsidR="00E0794F" w:rsidRPr="00E52663">
        <w:rPr>
          <w:rFonts w:asciiTheme="majorHAnsi" w:hAnsiTheme="majorHAnsi" w:cstheme="majorHAnsi"/>
          <w:b/>
          <w:bCs/>
          <w:color w:val="000000"/>
          <w:highlight w:val="lightGray"/>
        </w:rPr>
        <w:t>F</w:t>
      </w:r>
      <w:r w:rsidRPr="00E52663">
        <w:rPr>
          <w:rFonts w:asciiTheme="majorHAnsi" w:hAnsiTheme="majorHAnsi" w:cstheme="majorHAnsi"/>
          <w:b/>
          <w:bCs/>
          <w:color w:val="000000"/>
          <w:highlight w:val="lightGray"/>
        </w:rPr>
        <w:t>ondazione Tito Balestra dal martedì alla domenica ore 10-12 e ore 15-19 per info e prenotazioni 0547665850</w:t>
      </w:r>
    </w:p>
    <w:p w14:paraId="68FC8628" w14:textId="0CAED971" w:rsidR="00E03EBA" w:rsidRPr="00E52663" w:rsidRDefault="00000000" w:rsidP="00E52663">
      <w:pPr>
        <w:jc w:val="both"/>
        <w:rPr>
          <w:rFonts w:asciiTheme="majorHAnsi" w:hAnsiTheme="majorHAnsi" w:cstheme="majorHAnsi"/>
          <w:b/>
          <w:bCs/>
        </w:rPr>
      </w:pPr>
      <w:r w:rsidRPr="00E52663">
        <w:rPr>
          <w:rFonts w:asciiTheme="majorHAnsi" w:hAnsiTheme="majorHAnsi" w:cstheme="majorHAnsi"/>
          <w:b/>
          <w:bCs/>
        </w:rPr>
        <w:t xml:space="preserve">NOTA BIOGRAFICA </w:t>
      </w:r>
      <w:r w:rsidRPr="00E52663">
        <w:rPr>
          <w:rFonts w:asciiTheme="majorHAnsi" w:hAnsiTheme="majorHAnsi" w:cstheme="majorHAnsi"/>
        </w:rPr>
        <w:t>Franco Fanelli è nato a Rivoli (Torino) nel 1959. Laureato in Lettere con una tesi di Storia dell’arte moderna, dal 1987 è docente all’Accademia Albertina di Belle Arti di Torino, dove insegna Tecniche dell’incisione</w:t>
      </w:r>
      <w:r w:rsidR="00EB1B09">
        <w:rPr>
          <w:rFonts w:asciiTheme="majorHAnsi" w:hAnsiTheme="majorHAnsi" w:cstheme="majorHAnsi"/>
        </w:rPr>
        <w:t xml:space="preserve">, </w:t>
      </w:r>
      <w:r w:rsidRPr="00E52663">
        <w:rPr>
          <w:rFonts w:asciiTheme="majorHAnsi" w:hAnsiTheme="majorHAnsi" w:cstheme="majorHAnsi"/>
        </w:rPr>
        <w:t>Grafica d’arte.</w:t>
      </w:r>
    </w:p>
    <w:p w14:paraId="3AB3AD09" w14:textId="5EE75F4F" w:rsidR="00E03EBA" w:rsidRPr="00E52663" w:rsidRDefault="00000000" w:rsidP="00E52663">
      <w:pPr>
        <w:jc w:val="both"/>
        <w:rPr>
          <w:rFonts w:asciiTheme="majorHAnsi" w:hAnsiTheme="majorHAnsi" w:cstheme="majorHAnsi"/>
        </w:rPr>
      </w:pPr>
      <w:r w:rsidRPr="00E52663">
        <w:rPr>
          <w:rFonts w:asciiTheme="majorHAnsi" w:hAnsiTheme="majorHAnsi" w:cstheme="majorHAnsi"/>
        </w:rPr>
        <w:t xml:space="preserve">La prima mostra personale risale al 1987 (Galleria Documenta, Torino). Ha esposto in numerose rassegne nazionali e internazionali dedicate all’incisione. Tra le mostre di maggior rilievo, le personali del 2012 e del 2020 alla Galleria Simone Aleandri di Roma (a cura rispettivamente di Guglielmo Gigliotti e Mario Finazzi), del 2018 alla Fondazione Federica Galli di Milano a cura di Lorenza Salamon e del 2019 alla Biblioteca di Lugano. Del 2016 è la retrospettiva dedicatagli dall’Istituto Centrale per la Grafica-Calcografia Nazionale di Roma </w:t>
      </w:r>
    </w:p>
    <w:p w14:paraId="1A01F974" w14:textId="77777777" w:rsidR="00E03EBA" w:rsidRPr="00E52663" w:rsidRDefault="00000000" w:rsidP="00E52663">
      <w:pPr>
        <w:jc w:val="both"/>
        <w:rPr>
          <w:rFonts w:asciiTheme="majorHAnsi" w:hAnsiTheme="majorHAnsi" w:cstheme="majorHAnsi"/>
          <w:b/>
          <w:bCs/>
        </w:rPr>
      </w:pPr>
      <w:r w:rsidRPr="00E52663">
        <w:rPr>
          <w:rFonts w:asciiTheme="majorHAnsi" w:hAnsiTheme="majorHAnsi" w:cstheme="majorHAnsi"/>
          <w:b/>
          <w:bCs/>
        </w:rPr>
        <w:t>Le più recenti retrospettive sono quelle del 2024-25 al Museo della Grafica di Pisa (a cura di Alessandro Tosi) e del 2025 al Museo Internazionale della Grafica di Castronuovo di Sant’Andrea, a cura di Giuseppe Appella.</w:t>
      </w:r>
    </w:p>
    <w:p w14:paraId="078755A9" w14:textId="3B42CB08" w:rsidR="00E03EBA" w:rsidRPr="00E52663" w:rsidRDefault="00000000" w:rsidP="00E52663">
      <w:pPr>
        <w:jc w:val="both"/>
        <w:rPr>
          <w:rFonts w:asciiTheme="majorHAnsi" w:hAnsiTheme="majorHAnsi" w:cstheme="majorHAnsi"/>
        </w:rPr>
      </w:pPr>
      <w:r w:rsidRPr="00E52663">
        <w:rPr>
          <w:rFonts w:asciiTheme="majorHAnsi" w:hAnsiTheme="majorHAnsi" w:cstheme="majorHAnsi"/>
        </w:rPr>
        <w:t>Hanno scritto della sua opera, oltre ai già citati critici, Gianfranco Adornato, Rolando Bellini, Maria Antonella Fusco, Maurizio Fagiolo Dell’Arco, Fabio Fiorani, Silvia Freiles, Chiara Gatti, Flaminio Gualdoni, Stefano Levi della Torre, Renzo Mangili, Pino Mantovani, Anna Mariani, Gianluca Murasecchi, Riccardo Passoni, Francesco Poli e Francesco Vincitorio.</w:t>
      </w:r>
    </w:p>
    <w:p w14:paraId="5DB6A739" w14:textId="77777777" w:rsidR="00E03EBA" w:rsidRDefault="00E03EBA" w:rsidP="00E52663">
      <w:pPr>
        <w:spacing w:after="0" w:line="240" w:lineRule="auto"/>
        <w:jc w:val="both"/>
        <w:rPr>
          <w:b/>
          <w:bCs/>
          <w:color w:val="FF0000"/>
          <w:sz w:val="16"/>
          <w:szCs w:val="16"/>
        </w:rPr>
      </w:pPr>
    </w:p>
    <w:p w14:paraId="433A1098" w14:textId="77777777" w:rsidR="00E03EBA" w:rsidRDefault="00E03EBA">
      <w:pPr>
        <w:spacing w:after="0" w:line="240" w:lineRule="auto"/>
        <w:jc w:val="right"/>
        <w:rPr>
          <w:b/>
          <w:bCs/>
          <w:color w:val="FF0000"/>
          <w:sz w:val="16"/>
          <w:szCs w:val="16"/>
        </w:rPr>
      </w:pPr>
    </w:p>
    <w:p w14:paraId="259B7DB9" w14:textId="77777777" w:rsidR="00E03EBA" w:rsidRDefault="00000000">
      <w:pPr>
        <w:spacing w:after="0" w:line="240" w:lineRule="auto"/>
        <w:jc w:val="right"/>
        <w:rPr>
          <w:b/>
          <w:bCs/>
          <w:color w:val="FF0000"/>
          <w:sz w:val="16"/>
          <w:szCs w:val="16"/>
        </w:rPr>
      </w:pPr>
      <w:r>
        <w:rPr>
          <w:b/>
          <w:bCs/>
          <w:color w:val="FF0000"/>
          <w:sz w:val="16"/>
          <w:szCs w:val="16"/>
        </w:rPr>
        <w:t xml:space="preserve">UFFICIO STAMPA CRISTINA MINOTTI </w:t>
      </w:r>
    </w:p>
    <w:p w14:paraId="5932E844" w14:textId="77777777" w:rsidR="00E03EBA" w:rsidRDefault="00000000">
      <w:pPr>
        <w:spacing w:after="0" w:line="240" w:lineRule="auto"/>
        <w:jc w:val="right"/>
        <w:rPr>
          <w:b/>
          <w:bCs/>
          <w:color w:val="FF0000"/>
          <w:sz w:val="16"/>
          <w:szCs w:val="16"/>
        </w:rPr>
      </w:pPr>
      <w:r>
        <w:rPr>
          <w:b/>
          <w:bCs/>
          <w:noProof/>
          <w:color w:val="FF0000"/>
          <w:sz w:val="16"/>
          <w:szCs w:val="16"/>
        </w:rPr>
        <w:drawing>
          <wp:inline distT="0" distB="0" distL="0" distR="0" wp14:anchorId="13481B2A" wp14:editId="5046D24E">
            <wp:extent cx="778146" cy="4446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78146" cy="444655"/>
                    </a:xfrm>
                    <a:prstGeom prst="rect">
                      <a:avLst/>
                    </a:prstGeom>
                    <a:ln/>
                  </pic:spPr>
                </pic:pic>
              </a:graphicData>
            </a:graphic>
          </wp:inline>
        </w:drawing>
      </w:r>
    </w:p>
    <w:p w14:paraId="11054C2D" w14:textId="77777777" w:rsidR="00E03EBA" w:rsidRDefault="00000000">
      <w:pPr>
        <w:spacing w:after="0" w:line="240" w:lineRule="auto"/>
        <w:jc w:val="right"/>
        <w:rPr>
          <w:rFonts w:ascii="Times New Roman" w:eastAsia="Times New Roman" w:hAnsi="Times New Roman" w:cs="Times New Roman"/>
          <w:color w:val="000000"/>
          <w:sz w:val="16"/>
          <w:szCs w:val="16"/>
        </w:rPr>
      </w:pPr>
      <w:r>
        <w:rPr>
          <w:b/>
          <w:bCs/>
          <w:color w:val="FF0000"/>
          <w:sz w:val="16"/>
          <w:szCs w:val="16"/>
        </w:rPr>
        <w:t xml:space="preserve">+39 3355918055 </w:t>
      </w:r>
      <w:hyperlink r:id="rId7">
        <w:r w:rsidR="00E03EBA">
          <w:rPr>
            <w:b/>
            <w:bCs/>
            <w:color w:val="0563C1"/>
            <w:sz w:val="16"/>
            <w:szCs w:val="16"/>
            <w:u w:val="single"/>
          </w:rPr>
          <w:t>cristinaminotti.asanisimasa@gmail.com</w:t>
        </w:r>
      </w:hyperlink>
    </w:p>
    <w:sectPr w:rsidR="00E03EBA">
      <w:headerReference w:type="default" r:id="rId8"/>
      <w:footerReference w:type="default" r:id="rId9"/>
      <w:pgSz w:w="11907" w:h="16839"/>
      <w:pgMar w:top="0" w:right="567" w:bottom="0" w:left="567" w:header="72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66A39" w14:textId="77777777" w:rsidR="00691EB2" w:rsidRDefault="00691EB2">
      <w:pPr>
        <w:spacing w:after="0" w:line="240" w:lineRule="auto"/>
      </w:pPr>
      <w:r>
        <w:separator/>
      </w:r>
    </w:p>
  </w:endnote>
  <w:endnote w:type="continuationSeparator" w:id="0">
    <w:p w14:paraId="0EE38541" w14:textId="77777777" w:rsidR="00691EB2" w:rsidRDefault="00691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D7A105B-7FF4-4013-9A7D-DFD8373DFEA0}"/>
    <w:embedBold r:id="rId2" w:fontKey="{2C9C7607-190C-4B4F-893C-2A4D272988D8}"/>
    <w:embedItalic r:id="rId3" w:fontKey="{451F8E4A-3F53-4393-8D26-85C536ABAB70}"/>
    <w:embedBoldItalic r:id="rId4" w:fontKey="{70B2D5C3-800A-4D22-AB36-03FFBDD808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66F219E-973B-4EE1-8B1D-DFB3F04EBD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1C12134-7944-4275-9B99-777AEA0E7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1115" w14:textId="77777777" w:rsidR="00E03EBA"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r>
      <w:rPr>
        <w:noProof/>
      </w:rPr>
      <w:drawing>
        <wp:anchor distT="0" distB="0" distL="114300" distR="114300" simplePos="0" relativeHeight="251662336" behindDoc="0" locked="0" layoutInCell="1" hidden="0" allowOverlap="1" wp14:anchorId="54B39A93" wp14:editId="093DE035">
          <wp:simplePos x="0" y="0"/>
          <wp:positionH relativeFrom="column">
            <wp:posOffset>-145657</wp:posOffset>
          </wp:positionH>
          <wp:positionV relativeFrom="paragraph">
            <wp:posOffset>95250</wp:posOffset>
          </wp:positionV>
          <wp:extent cx="825500" cy="825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5500" cy="825500"/>
                  </a:xfrm>
                  <a:prstGeom prst="rect">
                    <a:avLst/>
                  </a:prstGeom>
                  <a:ln/>
                </pic:spPr>
              </pic:pic>
            </a:graphicData>
          </a:graphic>
        </wp:anchor>
      </w:drawing>
    </w:r>
  </w:p>
  <w:p w14:paraId="11FC2E45" w14:textId="77777777" w:rsidR="00E03EBA" w:rsidRDefault="00E03EBA">
    <w:pPr>
      <w:pBdr>
        <w:top w:val="nil"/>
        <w:left w:val="nil"/>
        <w:bottom w:val="nil"/>
        <w:right w:val="nil"/>
        <w:between w:val="nil"/>
      </w:pBdr>
      <w:spacing w:after="0" w:line="240" w:lineRule="auto"/>
      <w:rPr>
        <w:rFonts w:ascii="Arial" w:eastAsia="Arial" w:hAnsi="Arial" w:cs="Arial"/>
        <w:color w:val="000000"/>
        <w:sz w:val="24"/>
        <w:szCs w:val="24"/>
      </w:rPr>
    </w:pPr>
  </w:p>
  <w:p w14:paraId="1287D1A1" w14:textId="77777777" w:rsidR="00E03EBA" w:rsidRDefault="00000000">
    <w:pPr>
      <w:pBdr>
        <w:top w:val="nil"/>
        <w:left w:val="nil"/>
        <w:bottom w:val="nil"/>
        <w:right w:val="nil"/>
        <w:between w:val="nil"/>
      </w:pBdr>
      <w:spacing w:after="0" w:line="240" w:lineRule="auto"/>
      <w:ind w:left="1418" w:right="1984"/>
      <w:rPr>
        <w:rFonts w:ascii="Arial" w:eastAsia="Arial" w:hAnsi="Arial" w:cs="Arial"/>
        <w:color w:val="993200"/>
        <w:sz w:val="16"/>
        <w:szCs w:val="16"/>
      </w:rPr>
    </w:pPr>
    <w:r>
      <w:rPr>
        <w:rFonts w:ascii="Arial" w:eastAsia="Arial" w:hAnsi="Arial" w:cs="Arial"/>
        <w:color w:val="993200"/>
        <w:sz w:val="16"/>
        <w:szCs w:val="16"/>
      </w:rPr>
      <w:t>Galleria d'arte moderna e contemporanea Castello Malatestiano</w:t>
    </w:r>
    <w:r>
      <w:rPr>
        <w:rFonts w:ascii="Arial" w:eastAsia="Arial" w:hAnsi="Arial" w:cs="Arial"/>
        <w:color w:val="000000"/>
        <w:sz w:val="28"/>
        <w:szCs w:val="28"/>
      </w:rPr>
      <w:t xml:space="preserve"> </w:t>
    </w:r>
  </w:p>
  <w:p w14:paraId="7F81C8AE" w14:textId="77777777" w:rsidR="00E03EBA" w:rsidRDefault="00000000">
    <w:pPr>
      <w:pBdr>
        <w:top w:val="nil"/>
        <w:left w:val="nil"/>
        <w:bottom w:val="nil"/>
        <w:right w:val="nil"/>
        <w:between w:val="nil"/>
      </w:pBdr>
      <w:spacing w:after="0" w:line="240" w:lineRule="auto"/>
      <w:ind w:left="1418" w:right="1984"/>
      <w:rPr>
        <w:rFonts w:ascii="Arial" w:eastAsia="Arial" w:hAnsi="Arial" w:cs="Arial"/>
        <w:color w:val="993200"/>
        <w:sz w:val="16"/>
        <w:szCs w:val="16"/>
      </w:rPr>
    </w:pPr>
    <w:r>
      <w:rPr>
        <w:rFonts w:ascii="Arial" w:eastAsia="Arial" w:hAnsi="Arial" w:cs="Arial"/>
        <w:color w:val="993200"/>
        <w:sz w:val="16"/>
        <w:szCs w:val="16"/>
      </w:rPr>
      <w:t xml:space="preserve">Piazza Malatestiana, 1 47020 Longiano (FC) - tel 0547 665850 - 665420 </w:t>
    </w:r>
  </w:p>
  <w:p w14:paraId="30FCA815" w14:textId="77777777" w:rsidR="00E03EBA" w:rsidRDefault="00000000">
    <w:pPr>
      <w:pBdr>
        <w:top w:val="nil"/>
        <w:left w:val="nil"/>
        <w:bottom w:val="nil"/>
        <w:right w:val="nil"/>
        <w:between w:val="nil"/>
      </w:pBdr>
      <w:spacing w:after="0" w:line="240" w:lineRule="auto"/>
      <w:ind w:left="1418" w:right="1984"/>
      <w:rPr>
        <w:rFonts w:ascii="Arial" w:eastAsia="Arial" w:hAnsi="Arial" w:cs="Arial"/>
        <w:color w:val="923634"/>
        <w:sz w:val="16"/>
        <w:szCs w:val="16"/>
      </w:rPr>
    </w:pPr>
    <w:r>
      <w:rPr>
        <w:rFonts w:ascii="Arial" w:eastAsia="Arial" w:hAnsi="Arial" w:cs="Arial"/>
        <w:color w:val="993200"/>
        <w:sz w:val="16"/>
        <w:szCs w:val="16"/>
      </w:rPr>
      <w:t xml:space="preserve"> </w:t>
    </w:r>
    <w:r>
      <w:rPr>
        <w:rFonts w:ascii="Arial" w:eastAsia="Arial" w:hAnsi="Arial" w:cs="Arial"/>
        <w:color w:val="923634"/>
        <w:sz w:val="16"/>
        <w:szCs w:val="16"/>
      </w:rPr>
      <w:t xml:space="preserve">www.fondazionetitobalestra.org - comunicazione@fondazionetitobalestra.org </w:t>
    </w:r>
  </w:p>
  <w:p w14:paraId="67C9049E" w14:textId="77777777" w:rsidR="00E03EBA" w:rsidRDefault="00E03EBA">
    <w:pPr>
      <w:pBdr>
        <w:top w:val="nil"/>
        <w:left w:val="nil"/>
        <w:bottom w:val="nil"/>
        <w:right w:val="nil"/>
        <w:between w:val="nil"/>
      </w:pBdr>
      <w:spacing w:after="0" w:line="240" w:lineRule="auto"/>
      <w:rPr>
        <w:rFonts w:ascii="Arial" w:eastAsia="Arial" w:hAnsi="Arial" w:cs="Arial"/>
        <w:color w:val="923634"/>
        <w:sz w:val="16"/>
        <w:szCs w:val="16"/>
      </w:rPr>
    </w:pPr>
  </w:p>
  <w:p w14:paraId="25C31D2F" w14:textId="77777777" w:rsidR="00E03EBA" w:rsidRDefault="00E03EBA">
    <w:pPr>
      <w:pBdr>
        <w:top w:val="nil"/>
        <w:left w:val="nil"/>
        <w:bottom w:val="nil"/>
        <w:right w:val="nil"/>
        <w:between w:val="nil"/>
      </w:pBdr>
      <w:spacing w:after="0" w:line="240" w:lineRule="auto"/>
      <w:ind w:left="1418"/>
      <w:rPr>
        <w:rFonts w:ascii="Arial" w:eastAsia="Arial" w:hAnsi="Arial" w:cs="Arial"/>
        <w:color w:val="000000"/>
        <w:sz w:val="14"/>
        <w:szCs w:val="14"/>
      </w:rPr>
    </w:pPr>
  </w:p>
  <w:p w14:paraId="49434A3F" w14:textId="77777777" w:rsidR="00E03EBA" w:rsidRDefault="00000000">
    <w:pPr>
      <w:pBdr>
        <w:top w:val="nil"/>
        <w:left w:val="nil"/>
        <w:bottom w:val="nil"/>
        <w:right w:val="nil"/>
        <w:between w:val="nil"/>
      </w:pBdr>
      <w:spacing w:after="0" w:line="240" w:lineRule="auto"/>
      <w:ind w:left="1418"/>
      <w:rPr>
        <w:rFonts w:ascii="Arial" w:eastAsia="Arial" w:hAnsi="Arial" w:cs="Arial"/>
        <w:color w:val="000000"/>
        <w:sz w:val="28"/>
        <w:szCs w:val="28"/>
      </w:rPr>
    </w:pPr>
    <w:r>
      <w:rPr>
        <w:rFonts w:ascii="Arial" w:eastAsia="Arial" w:hAnsi="Arial" w:cs="Arial"/>
        <w:color w:val="000000"/>
        <w:sz w:val="14"/>
        <w:szCs w:val="14"/>
      </w:rPr>
      <w:t>MUSEO ACCREDITATO AL SISTEMA MUSEALE REGIONALE AI SENSI DELL’ARTICOLO 4 DEL DM 113/2018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A227D" w14:textId="77777777" w:rsidR="00691EB2" w:rsidRDefault="00691EB2">
      <w:pPr>
        <w:spacing w:after="0" w:line="240" w:lineRule="auto"/>
      </w:pPr>
      <w:r>
        <w:separator/>
      </w:r>
    </w:p>
  </w:footnote>
  <w:footnote w:type="continuationSeparator" w:id="0">
    <w:p w14:paraId="66A57905" w14:textId="77777777" w:rsidR="00691EB2" w:rsidRDefault="00691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B632" w14:textId="1861135A" w:rsidR="00E03EBA" w:rsidRDefault="00000000">
    <w:pPr>
      <w:pBdr>
        <w:top w:val="nil"/>
        <w:left w:val="nil"/>
        <w:bottom w:val="nil"/>
        <w:right w:val="nil"/>
        <w:between w:val="nil"/>
      </w:pBdr>
      <w:tabs>
        <w:tab w:val="center" w:pos="4819"/>
        <w:tab w:val="right" w:pos="9638"/>
      </w:tabs>
      <w:spacing w:after="0" w:line="240" w:lineRule="auto"/>
      <w:rPr>
        <w:color w:val="000000"/>
        <w:vertAlign w:val="superscript"/>
      </w:rPr>
    </w:pPr>
    <w:r>
      <w:rPr>
        <w:noProof/>
        <w:color w:val="000000"/>
      </w:rPr>
      <w:drawing>
        <wp:inline distT="0" distB="0" distL="0" distR="0" wp14:anchorId="605610A7" wp14:editId="60C9BD18">
          <wp:extent cx="2580633" cy="8021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80633" cy="802199"/>
                  </a:xfrm>
                  <a:prstGeom prst="rect">
                    <a:avLst/>
                  </a:prstGeom>
                  <a:ln/>
                </pic:spPr>
              </pic:pic>
            </a:graphicData>
          </a:graphic>
        </wp:inline>
      </w:drawing>
    </w:r>
    <w:r>
      <w:rPr>
        <w:color w:val="000000"/>
      </w:rPr>
      <w:t xml:space="preserve"> </w:t>
    </w:r>
    <w:r w:rsidR="00302899">
      <w:rPr>
        <w:noProof/>
      </w:rPr>
      <mc:AlternateContent>
        <mc:Choice Requires="wpc">
          <w:drawing>
            <wp:anchor distT="0" distB="0" distL="114300" distR="114300" simplePos="0" relativeHeight="251661312" behindDoc="0" locked="0" layoutInCell="1" allowOverlap="1" wp14:anchorId="3668272C" wp14:editId="2B0921C4">
              <wp:simplePos x="0" y="0"/>
              <wp:positionH relativeFrom="margin">
                <wp:posOffset>-360045</wp:posOffset>
              </wp:positionH>
              <wp:positionV relativeFrom="paragraph">
                <wp:posOffset>-457200</wp:posOffset>
              </wp:positionV>
              <wp:extent cx="774065" cy="752475"/>
              <wp:effectExtent l="1905" t="0" r="0" b="0"/>
              <wp:wrapNone/>
              <wp:docPr id="1112536582" name="Tela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E10875E" id="Tela 1" o:spid="_x0000_s1026" editas="canvas" style="position:absolute;margin-left:-28.35pt;margin-top:-36pt;width:60.95pt;height:59.25pt;z-index:251661312;mso-position-horizontal-relative:margin" coordsize="774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40;height:7524;visibility:visible;mso-wrap-style:square">
                <v:fill o:detectmouseclick="t"/>
                <v:path o:connecttype="none"/>
              </v:shape>
              <w10:wrap anchorx="margin"/>
            </v:group>
          </w:pict>
        </mc:Fallback>
      </mc:AlternateContent>
    </w:r>
  </w:p>
  <w:p w14:paraId="40045423" w14:textId="77777777" w:rsidR="00E03EBA" w:rsidRDefault="00E03EBA">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EBA"/>
    <w:rsid w:val="00043B1F"/>
    <w:rsid w:val="000501A8"/>
    <w:rsid w:val="00175617"/>
    <w:rsid w:val="001B3682"/>
    <w:rsid w:val="001B5396"/>
    <w:rsid w:val="0022638E"/>
    <w:rsid w:val="00252161"/>
    <w:rsid w:val="002573FF"/>
    <w:rsid w:val="00302899"/>
    <w:rsid w:val="00326219"/>
    <w:rsid w:val="00483C4E"/>
    <w:rsid w:val="004B2520"/>
    <w:rsid w:val="004D4479"/>
    <w:rsid w:val="00516DC8"/>
    <w:rsid w:val="00574B06"/>
    <w:rsid w:val="00582AE3"/>
    <w:rsid w:val="005B4DBC"/>
    <w:rsid w:val="00602D72"/>
    <w:rsid w:val="00627786"/>
    <w:rsid w:val="00663AD0"/>
    <w:rsid w:val="006852A9"/>
    <w:rsid w:val="00691EB2"/>
    <w:rsid w:val="006A4261"/>
    <w:rsid w:val="00875A28"/>
    <w:rsid w:val="008E643C"/>
    <w:rsid w:val="009031F0"/>
    <w:rsid w:val="009828E3"/>
    <w:rsid w:val="009F3E83"/>
    <w:rsid w:val="00B3108C"/>
    <w:rsid w:val="00C52F60"/>
    <w:rsid w:val="00C65A6E"/>
    <w:rsid w:val="00DE2A26"/>
    <w:rsid w:val="00E03EBA"/>
    <w:rsid w:val="00E0794F"/>
    <w:rsid w:val="00E52663"/>
    <w:rsid w:val="00EB1B09"/>
    <w:rsid w:val="00EE6B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BBDA4"/>
  <w15:docId w15:val="{A79A3B67-DD72-4640-8A06-58428A09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ormaleWeb">
    <w:name w:val="Normal (Web)"/>
    <w:basedOn w:val="Normale"/>
    <w:uiPriority w:val="99"/>
    <w:unhideWhenUsed/>
    <w:rsid w:val="00302899"/>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whitespace-normal">
    <w:name w:val="whitespace-normal"/>
    <w:basedOn w:val="Carpredefinitoparagrafo"/>
    <w:rsid w:val="00302899"/>
  </w:style>
  <w:style w:type="character" w:styleId="Enfasigrassetto">
    <w:name w:val="Strong"/>
    <w:basedOn w:val="Carpredefinitoparagrafo"/>
    <w:uiPriority w:val="22"/>
    <w:qFormat/>
    <w:rsid w:val="00302899"/>
    <w:rPr>
      <w:b/>
      <w:bCs/>
    </w:rPr>
  </w:style>
  <w:style w:type="paragraph" w:customStyle="1" w:styleId="isselectedend">
    <w:name w:val="isselectedend"/>
    <w:basedOn w:val="Normale"/>
    <w:rsid w:val="008E643C"/>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corsivo">
    <w:name w:val="Emphasis"/>
    <w:basedOn w:val="Carpredefinitoparagrafo"/>
    <w:uiPriority w:val="20"/>
    <w:qFormat/>
    <w:rsid w:val="008E64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ristinaminotti.asanisimas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949</Words>
  <Characters>5411</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 Minotti</cp:lastModifiedBy>
  <cp:revision>15</cp:revision>
  <dcterms:created xsi:type="dcterms:W3CDTF">2026-03-26T10:40:00Z</dcterms:created>
  <dcterms:modified xsi:type="dcterms:W3CDTF">2026-04-07T06:26:00Z</dcterms:modified>
</cp:coreProperties>
</file>