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1A3B1" w14:textId="77777777" w:rsidR="008B7508" w:rsidRDefault="008B7508" w:rsidP="008B7508">
      <w:pPr>
        <w:shd w:val="clear" w:color="auto" w:fill="FFFFFF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ESTASI</w:t>
      </w:r>
    </w:p>
    <w:p w14:paraId="0D118469" w14:textId="77777777" w:rsidR="008B7508" w:rsidRDefault="008B7508" w:rsidP="008B7508">
      <w:pPr>
        <w:shd w:val="clear" w:color="auto" w:fill="FFFFFF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4117214" w14:textId="77777777" w:rsidR="008B7508" w:rsidRDefault="008B7508" w:rsidP="008B7508">
      <w:pPr>
        <w:shd w:val="clear" w:color="auto" w:fill="FFFFFF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COMUNICATO STAMPA</w:t>
      </w:r>
    </w:p>
    <w:p w14:paraId="5C526379" w14:textId="77777777" w:rsidR="008B7508" w:rsidRDefault="008B7508" w:rsidP="008B7508">
      <w:pPr>
        <w:shd w:val="clear" w:color="auto" w:fill="FFFFFF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FBEFCAF" w14:textId="77777777" w:rsidR="008B7508" w:rsidRPr="00761F56" w:rsidRDefault="008B7508" w:rsidP="008B750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/>
          <w:color w:val="000000"/>
          <w:sz w:val="20"/>
          <w:szCs w:val="20"/>
        </w:rPr>
      </w:pPr>
      <w:r w:rsidRPr="00761F56">
        <w:rPr>
          <w:rFonts w:ascii="Times New Roman" w:hAnsi="Times New Roman"/>
          <w:color w:val="474747"/>
          <w:sz w:val="20"/>
          <w:szCs w:val="20"/>
        </w:rPr>
        <w:t xml:space="preserve">SEDE ESPOSITIVA FORTEZZA </w:t>
      </w:r>
      <w:proofErr w:type="gramStart"/>
      <w:r w:rsidRPr="00761F56">
        <w:rPr>
          <w:rFonts w:ascii="Times New Roman" w:hAnsi="Times New Roman"/>
          <w:color w:val="474747"/>
          <w:sz w:val="20"/>
          <w:szCs w:val="20"/>
        </w:rPr>
        <w:t>VECCHIA ,SALA</w:t>
      </w:r>
      <w:proofErr w:type="gramEnd"/>
      <w:r w:rsidRPr="00761F56">
        <w:rPr>
          <w:rFonts w:ascii="Times New Roman" w:hAnsi="Times New Roman"/>
          <w:color w:val="474747"/>
          <w:sz w:val="20"/>
          <w:szCs w:val="20"/>
        </w:rPr>
        <w:t xml:space="preserve"> DEI GRANI- LIVORNO</w:t>
      </w:r>
    </w:p>
    <w:p w14:paraId="3CF0BCB6" w14:textId="77777777" w:rsidR="008B7508" w:rsidRPr="00761F56" w:rsidRDefault="008B7508" w:rsidP="008B7508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eastAsia="MS Mincho" w:hAnsi="Times New Roman"/>
          <w:bCs/>
          <w:color w:val="474747"/>
          <w:sz w:val="20"/>
          <w:szCs w:val="20"/>
        </w:rPr>
      </w:pPr>
      <w:r w:rsidRPr="00761F56">
        <w:rPr>
          <w:rFonts w:ascii="Times New Roman" w:hAnsi="Times New Roman"/>
          <w:bCs/>
          <w:color w:val="474747"/>
          <w:sz w:val="20"/>
          <w:szCs w:val="20"/>
        </w:rPr>
        <w:t>Periodo dal 10 al 26 novembre 2018</w:t>
      </w:r>
      <w:r w:rsidRPr="00761F56">
        <w:rPr>
          <w:rFonts w:ascii="MS Mincho" w:eastAsia="MS Mincho" w:hAnsi="MS Mincho" w:cs="MS Mincho"/>
          <w:bCs/>
          <w:color w:val="474747"/>
          <w:sz w:val="20"/>
          <w:szCs w:val="20"/>
        </w:rPr>
        <w:t> </w:t>
      </w:r>
    </w:p>
    <w:p w14:paraId="7A84649C" w14:textId="4FC6343B" w:rsidR="008B7508" w:rsidRPr="00761F56" w:rsidRDefault="00AA1735" w:rsidP="008B7508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  <w:bCs/>
          <w:color w:val="474747"/>
          <w:sz w:val="20"/>
          <w:szCs w:val="20"/>
        </w:rPr>
      </w:pPr>
      <w:r>
        <w:rPr>
          <w:rFonts w:ascii="Times New Roman" w:hAnsi="Times New Roman"/>
          <w:bCs/>
          <w:color w:val="474747"/>
          <w:sz w:val="20"/>
          <w:szCs w:val="20"/>
        </w:rPr>
        <w:t xml:space="preserve">Titolo </w:t>
      </w:r>
      <w:r w:rsidR="008B7508" w:rsidRPr="00761F56">
        <w:rPr>
          <w:rFonts w:ascii="Times New Roman" w:hAnsi="Times New Roman"/>
          <w:bCs/>
          <w:color w:val="474747"/>
          <w:sz w:val="20"/>
          <w:szCs w:val="20"/>
        </w:rPr>
        <w:t>Mostra: - Estasi</w:t>
      </w:r>
    </w:p>
    <w:p w14:paraId="4414B45A" w14:textId="4665F073" w:rsidR="008B7508" w:rsidRPr="00761F56" w:rsidRDefault="00AA1735" w:rsidP="008B7508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eastAsia="MS Mincho" w:hAnsi="Times New Roman"/>
          <w:bCs/>
          <w:color w:val="474747"/>
          <w:sz w:val="20"/>
          <w:szCs w:val="20"/>
        </w:rPr>
      </w:pPr>
      <w:proofErr w:type="spellStart"/>
      <w:r>
        <w:rPr>
          <w:rFonts w:ascii="Times New Roman" w:hAnsi="Times New Roman"/>
          <w:bCs/>
          <w:color w:val="474747"/>
          <w:sz w:val="20"/>
          <w:szCs w:val="20"/>
        </w:rPr>
        <w:t>Concept</w:t>
      </w:r>
      <w:proofErr w:type="spellEnd"/>
      <w:r w:rsidR="008B7508" w:rsidRPr="00761F56">
        <w:rPr>
          <w:rFonts w:ascii="Times New Roman" w:hAnsi="Times New Roman"/>
          <w:bCs/>
          <w:color w:val="474747"/>
          <w:sz w:val="20"/>
          <w:szCs w:val="20"/>
        </w:rPr>
        <w:t xml:space="preserve">: </w:t>
      </w:r>
      <w:r w:rsidR="008B7508">
        <w:rPr>
          <w:rFonts w:ascii="Times New Roman" w:hAnsi="Times New Roman"/>
          <w:bCs/>
          <w:color w:val="474747"/>
          <w:sz w:val="20"/>
          <w:szCs w:val="20"/>
        </w:rPr>
        <w:t>A</w:t>
      </w:r>
      <w:r w:rsidR="008B7508" w:rsidRPr="00761F56">
        <w:rPr>
          <w:rFonts w:ascii="Times New Roman" w:hAnsi="Times New Roman"/>
          <w:bCs/>
          <w:color w:val="474747"/>
          <w:sz w:val="20"/>
          <w:szCs w:val="20"/>
        </w:rPr>
        <w:t xml:space="preserve">ssociazione </w:t>
      </w:r>
      <w:proofErr w:type="spellStart"/>
      <w:r w:rsidR="008B7508" w:rsidRPr="00761F56">
        <w:rPr>
          <w:rFonts w:ascii="Times New Roman" w:hAnsi="Times New Roman"/>
          <w:bCs/>
          <w:color w:val="474747"/>
          <w:sz w:val="20"/>
          <w:szCs w:val="20"/>
        </w:rPr>
        <w:t>aequamente</w:t>
      </w:r>
      <w:proofErr w:type="spellEnd"/>
      <w:r w:rsidR="008B7508" w:rsidRPr="00761F56">
        <w:rPr>
          <w:rFonts w:ascii="Times New Roman" w:hAnsi="Times New Roman"/>
          <w:bCs/>
          <w:color w:val="474747"/>
          <w:sz w:val="20"/>
          <w:szCs w:val="20"/>
        </w:rPr>
        <w:t xml:space="preserve"> </w:t>
      </w:r>
      <w:r w:rsidR="008B7508" w:rsidRPr="00761F56">
        <w:rPr>
          <w:rFonts w:ascii="MS Mincho" w:eastAsia="MS Mincho" w:hAnsi="MS Mincho" w:cs="MS Mincho"/>
          <w:bCs/>
          <w:color w:val="474747"/>
          <w:sz w:val="20"/>
          <w:szCs w:val="20"/>
        </w:rPr>
        <w:t> </w:t>
      </w:r>
    </w:p>
    <w:p w14:paraId="6957A7F3" w14:textId="77777777" w:rsidR="008B7508" w:rsidRPr="00761F56" w:rsidRDefault="008B7508" w:rsidP="008B7508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  <w:bCs/>
          <w:color w:val="474747"/>
          <w:sz w:val="20"/>
          <w:szCs w:val="20"/>
        </w:rPr>
      </w:pPr>
      <w:r w:rsidRPr="00761F56">
        <w:rPr>
          <w:rFonts w:ascii="Times New Roman" w:hAnsi="Times New Roman"/>
          <w:bCs/>
          <w:color w:val="474747"/>
          <w:sz w:val="20"/>
          <w:szCs w:val="20"/>
        </w:rPr>
        <w:t xml:space="preserve">Curatori: Roberta </w:t>
      </w:r>
      <w:proofErr w:type="spellStart"/>
      <w:r w:rsidRPr="00761F56">
        <w:rPr>
          <w:rFonts w:ascii="Times New Roman" w:hAnsi="Times New Roman"/>
          <w:bCs/>
          <w:color w:val="474747"/>
          <w:sz w:val="20"/>
          <w:szCs w:val="20"/>
        </w:rPr>
        <w:t>Melasecca</w:t>
      </w:r>
      <w:proofErr w:type="spellEnd"/>
    </w:p>
    <w:p w14:paraId="62D30B83" w14:textId="77777777" w:rsidR="008B7508" w:rsidRPr="00761F56" w:rsidRDefault="008B7508" w:rsidP="008B7508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  <w:bCs/>
          <w:color w:val="474747"/>
          <w:sz w:val="20"/>
          <w:szCs w:val="20"/>
        </w:rPr>
      </w:pPr>
      <w:r w:rsidRPr="00761F56">
        <w:rPr>
          <w:rFonts w:ascii="Times New Roman" w:hAnsi="Times New Roman"/>
          <w:bCs/>
          <w:color w:val="474747"/>
          <w:sz w:val="20"/>
          <w:szCs w:val="20"/>
        </w:rPr>
        <w:t>Coordinamento scientifico: Raimondo Pinna</w:t>
      </w:r>
    </w:p>
    <w:p w14:paraId="556D928E" w14:textId="77777777" w:rsidR="008B7508" w:rsidRPr="00761F56" w:rsidRDefault="008B7508" w:rsidP="008B7508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  <w:bCs/>
          <w:color w:val="474747"/>
          <w:sz w:val="20"/>
          <w:szCs w:val="20"/>
        </w:rPr>
      </w:pPr>
      <w:r>
        <w:rPr>
          <w:rFonts w:ascii="Times New Roman" w:hAnsi="Times New Roman"/>
          <w:bCs/>
          <w:color w:val="474747"/>
          <w:sz w:val="20"/>
          <w:szCs w:val="20"/>
        </w:rPr>
        <w:t xml:space="preserve"> Promozione mostra: A</w:t>
      </w:r>
      <w:r w:rsidRPr="00761F56">
        <w:rPr>
          <w:rFonts w:ascii="Times New Roman" w:hAnsi="Times New Roman"/>
          <w:bCs/>
          <w:color w:val="474747"/>
          <w:sz w:val="20"/>
          <w:szCs w:val="20"/>
        </w:rPr>
        <w:t xml:space="preserve">ssociazione </w:t>
      </w:r>
      <w:proofErr w:type="spellStart"/>
      <w:r w:rsidRPr="00761F56">
        <w:rPr>
          <w:rFonts w:ascii="Times New Roman" w:hAnsi="Times New Roman"/>
          <w:bCs/>
          <w:color w:val="474747"/>
          <w:sz w:val="20"/>
          <w:szCs w:val="20"/>
        </w:rPr>
        <w:t>aequamente</w:t>
      </w:r>
      <w:proofErr w:type="spellEnd"/>
      <w:r>
        <w:rPr>
          <w:rFonts w:ascii="Times New Roman" w:hAnsi="Times New Roman"/>
          <w:bCs/>
          <w:color w:val="474747"/>
          <w:sz w:val="20"/>
          <w:szCs w:val="20"/>
        </w:rPr>
        <w:t>/ Autorità portuale di Livorno</w:t>
      </w:r>
      <w:r w:rsidRPr="00761F56">
        <w:rPr>
          <w:rFonts w:ascii="Times New Roman" w:hAnsi="Times New Roman"/>
          <w:bCs/>
          <w:color w:val="474747"/>
          <w:sz w:val="20"/>
          <w:szCs w:val="20"/>
        </w:rPr>
        <w:t xml:space="preserve"> </w:t>
      </w:r>
    </w:p>
    <w:p w14:paraId="679C35FD" w14:textId="77777777" w:rsidR="008B7508" w:rsidRPr="00761F56" w:rsidRDefault="008B7508" w:rsidP="008B7508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eastAsia="MS Mincho" w:hAnsi="Times New Roman"/>
          <w:bCs/>
          <w:color w:val="474747"/>
          <w:sz w:val="20"/>
          <w:szCs w:val="20"/>
        </w:rPr>
      </w:pPr>
      <w:r w:rsidRPr="00761F56">
        <w:rPr>
          <w:rFonts w:ascii="Times New Roman" w:hAnsi="Times New Roman"/>
          <w:bCs/>
          <w:color w:val="474747"/>
          <w:sz w:val="20"/>
          <w:szCs w:val="20"/>
        </w:rPr>
        <w:t xml:space="preserve">Allestimenti e coordinamento: </w:t>
      </w:r>
      <w:r>
        <w:rPr>
          <w:rFonts w:ascii="Times New Roman" w:hAnsi="Times New Roman"/>
          <w:bCs/>
          <w:color w:val="474747"/>
          <w:sz w:val="20"/>
          <w:szCs w:val="20"/>
        </w:rPr>
        <w:t>O</w:t>
      </w:r>
      <w:r w:rsidRPr="00761F56">
        <w:rPr>
          <w:rFonts w:ascii="Times New Roman" w:hAnsi="Times New Roman"/>
          <w:bCs/>
          <w:color w:val="474747"/>
          <w:sz w:val="20"/>
          <w:szCs w:val="20"/>
        </w:rPr>
        <w:t xml:space="preserve">fficine </w:t>
      </w:r>
      <w:r>
        <w:rPr>
          <w:rFonts w:ascii="Times New Roman" w:hAnsi="Times New Roman"/>
          <w:bCs/>
          <w:color w:val="474747"/>
          <w:sz w:val="20"/>
          <w:szCs w:val="20"/>
        </w:rPr>
        <w:t>Lab</w:t>
      </w:r>
    </w:p>
    <w:p w14:paraId="6ED01408" w14:textId="77777777" w:rsidR="008B7508" w:rsidRPr="00761F56" w:rsidRDefault="008B7508" w:rsidP="008B7508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  <w:bCs/>
          <w:color w:val="474747"/>
          <w:sz w:val="20"/>
          <w:szCs w:val="20"/>
        </w:rPr>
      </w:pPr>
      <w:r w:rsidRPr="00761F56">
        <w:rPr>
          <w:rFonts w:ascii="Times New Roman" w:hAnsi="Times New Roman"/>
          <w:bCs/>
          <w:color w:val="474747"/>
          <w:sz w:val="20"/>
          <w:szCs w:val="20"/>
        </w:rPr>
        <w:t xml:space="preserve">Ufficio Stampa: </w:t>
      </w:r>
      <w:r>
        <w:rPr>
          <w:rFonts w:ascii="Times New Roman" w:hAnsi="Times New Roman"/>
          <w:bCs/>
          <w:color w:val="474747"/>
          <w:sz w:val="20"/>
          <w:szCs w:val="20"/>
        </w:rPr>
        <w:t xml:space="preserve">associazione </w:t>
      </w:r>
      <w:proofErr w:type="spellStart"/>
      <w:r>
        <w:rPr>
          <w:rFonts w:ascii="Times New Roman" w:hAnsi="Times New Roman"/>
          <w:bCs/>
          <w:color w:val="474747"/>
          <w:sz w:val="20"/>
          <w:szCs w:val="20"/>
        </w:rPr>
        <w:t>aequamente</w:t>
      </w:r>
      <w:proofErr w:type="spellEnd"/>
    </w:p>
    <w:p w14:paraId="3F9D710A" w14:textId="77777777" w:rsidR="008B7508" w:rsidRDefault="008B7508" w:rsidP="008B750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6066979" w14:textId="77777777" w:rsidR="008B7508" w:rsidRDefault="008B7508" w:rsidP="008B750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F08FC76" w14:textId="77777777" w:rsidR="008B7508" w:rsidRPr="00761F56" w:rsidRDefault="008B7508" w:rsidP="008B7508">
      <w:pPr>
        <w:shd w:val="clear" w:color="auto" w:fill="FFFFF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1F56">
        <w:rPr>
          <w:rFonts w:ascii="Times New Roman" w:hAnsi="Times New Roman"/>
          <w:color w:val="000000"/>
          <w:sz w:val="20"/>
          <w:szCs w:val="20"/>
        </w:rPr>
        <w:t>Nell’immaginario collettivo la raffigurazione delle estasi mistiche dei santi e delle loro visioni del divino – esemplare quella di Santa Caterina -, rappresenta uno dei temi più cari all'arte.</w:t>
      </w:r>
    </w:p>
    <w:p w14:paraId="66C9E281" w14:textId="77777777" w:rsidR="008B7508" w:rsidRPr="00761F56" w:rsidRDefault="008B7508" w:rsidP="008B7508">
      <w:pPr>
        <w:shd w:val="clear" w:color="auto" w:fill="FFFFF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1F56">
        <w:rPr>
          <w:rFonts w:ascii="Times New Roman" w:hAnsi="Times New Roman"/>
          <w:color w:val="000000"/>
          <w:sz w:val="20"/>
          <w:szCs w:val="20"/>
        </w:rPr>
        <w:t xml:space="preserve">Seguendo le raccomandazioni dei </w:t>
      </w:r>
      <w:hyperlink r:id="rId6" w:history="1">
        <w:r w:rsidRPr="00761F56">
          <w:rPr>
            <w:rStyle w:val="Collegamentoipertestuale"/>
            <w:rFonts w:ascii="Times New Roman" w:hAnsi="Times New Roman"/>
            <w:color w:val="000000"/>
            <w:sz w:val="20"/>
            <w:szCs w:val="20"/>
          </w:rPr>
          <w:t>gesuiti</w:t>
        </w:r>
      </w:hyperlink>
      <w:r w:rsidRPr="00761F56">
        <w:rPr>
          <w:rStyle w:val="Collegamentoipertestuale"/>
          <w:rFonts w:ascii="Times New Roman" w:hAnsi="Times New Roman"/>
          <w:color w:val="000000"/>
          <w:sz w:val="20"/>
          <w:szCs w:val="20"/>
        </w:rPr>
        <w:t xml:space="preserve"> </w:t>
      </w:r>
      <w:r w:rsidRPr="00761F56">
        <w:rPr>
          <w:rFonts w:ascii="Times New Roman" w:hAnsi="Times New Roman"/>
          <w:color w:val="000000"/>
          <w:sz w:val="20"/>
          <w:szCs w:val="20"/>
        </w:rPr>
        <w:t xml:space="preserve">sulle funzioni pedagogiche dell'arte sacra i santi «con gli occhi al cielo aiutano» a sentire emozionalmente, con il sangue e con la carne, cosa significhi l'afflato mistico che porta alla comunicazione con </w:t>
      </w:r>
      <w:hyperlink r:id="rId7" w:history="1">
        <w:r w:rsidRPr="00761F56">
          <w:rPr>
            <w:rStyle w:val="Collegamentoipertestuale"/>
            <w:rFonts w:ascii="Times New Roman" w:hAnsi="Times New Roman"/>
            <w:color w:val="000000"/>
            <w:sz w:val="20"/>
            <w:szCs w:val="20"/>
          </w:rPr>
          <w:t>Cristo</w:t>
        </w:r>
      </w:hyperlink>
      <w:r w:rsidRPr="00761F56">
        <w:rPr>
          <w:rStyle w:val="Collegamentoipertestuale"/>
          <w:rFonts w:ascii="Times New Roman" w:hAnsi="Times New Roman"/>
          <w:color w:val="000000"/>
          <w:sz w:val="20"/>
          <w:szCs w:val="20"/>
        </w:rPr>
        <w:t xml:space="preserve"> </w:t>
      </w:r>
      <w:r w:rsidRPr="00761F56">
        <w:rPr>
          <w:rFonts w:ascii="Times New Roman" w:hAnsi="Times New Roman"/>
          <w:color w:val="000000"/>
          <w:sz w:val="20"/>
          <w:szCs w:val="20"/>
        </w:rPr>
        <w:t xml:space="preserve">e che è prerogativa della devozione più profonda. </w:t>
      </w:r>
    </w:p>
    <w:p w14:paraId="6A034C12" w14:textId="77777777" w:rsidR="008B7508" w:rsidRPr="00761F56" w:rsidRDefault="008B7508" w:rsidP="008B750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61F56">
        <w:rPr>
          <w:rFonts w:ascii="Times New Roman" w:hAnsi="Times New Roman"/>
          <w:color w:val="000000"/>
          <w:sz w:val="20"/>
          <w:szCs w:val="20"/>
        </w:rPr>
        <w:t xml:space="preserve">Da questo presupposto storico e iconografico l’associazione si apre ad un confronto tra sacro e profano attraverso </w:t>
      </w:r>
      <w:proofErr w:type="gramStart"/>
      <w:r w:rsidRPr="00761F56">
        <w:rPr>
          <w:rFonts w:ascii="Times New Roman" w:hAnsi="Times New Roman"/>
          <w:color w:val="000000"/>
          <w:sz w:val="20"/>
          <w:szCs w:val="20"/>
        </w:rPr>
        <w:t xml:space="preserve">l’  </w:t>
      </w:r>
      <w:proofErr w:type="gramEnd"/>
      <w:r w:rsidRPr="00761F56">
        <w:rPr>
          <w:rFonts w:ascii="Times New Roman" w:hAnsi="Times New Roman"/>
          <w:color w:val="000000"/>
          <w:sz w:val="20"/>
          <w:szCs w:val="20"/>
        </w:rPr>
        <w:t>arte contemporanea .</w:t>
      </w:r>
    </w:p>
    <w:p w14:paraId="1B8A4D3F" w14:textId="215C098A" w:rsidR="008B7508" w:rsidRDefault="008B7508" w:rsidP="008B7508">
      <w:pPr>
        <w:shd w:val="clear" w:color="auto" w:fill="FFFFF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1F56">
        <w:rPr>
          <w:rFonts w:ascii="Times New Roman" w:hAnsi="Times New Roman"/>
          <w:color w:val="000000"/>
          <w:sz w:val="20"/>
          <w:szCs w:val="20"/>
        </w:rPr>
        <w:t xml:space="preserve">Gli artisti invitati al progetto per la Sala del Piaggione dei </w:t>
      </w:r>
      <w:r w:rsidR="00AA1735">
        <w:rPr>
          <w:rFonts w:ascii="Times New Roman" w:hAnsi="Times New Roman"/>
          <w:color w:val="000000"/>
          <w:sz w:val="20"/>
          <w:szCs w:val="20"/>
        </w:rPr>
        <w:t>G</w:t>
      </w:r>
      <w:bookmarkStart w:id="0" w:name="_GoBack"/>
      <w:bookmarkEnd w:id="0"/>
      <w:r w:rsidRPr="00761F56">
        <w:rPr>
          <w:rFonts w:ascii="Times New Roman" w:hAnsi="Times New Roman"/>
          <w:color w:val="000000"/>
          <w:sz w:val="20"/>
          <w:szCs w:val="20"/>
        </w:rPr>
        <w:t xml:space="preserve">rani presso la Fortezza Vecchia di </w:t>
      </w:r>
      <w:proofErr w:type="gramStart"/>
      <w:r w:rsidRPr="00761F56">
        <w:rPr>
          <w:rFonts w:ascii="Times New Roman" w:hAnsi="Times New Roman"/>
          <w:color w:val="000000"/>
          <w:sz w:val="20"/>
          <w:szCs w:val="20"/>
        </w:rPr>
        <w:t>Livorno,  dovranno</w:t>
      </w:r>
      <w:proofErr w:type="gramEnd"/>
      <w:r w:rsidRPr="00761F5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hanno lavorato sul</w:t>
      </w:r>
      <w:r w:rsidRPr="00761F56">
        <w:rPr>
          <w:rFonts w:ascii="Times New Roman" w:hAnsi="Times New Roman"/>
          <w:color w:val="000000"/>
          <w:sz w:val="20"/>
          <w:szCs w:val="20"/>
        </w:rPr>
        <w:t xml:space="preserve"> tema dell’Estasi di Santa Caterina, in omaggio alla omonima chiesa del quartiere Venezia, ubicata presso la Fortezza in piazza dei Domenicani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3C22349" w14:textId="77777777" w:rsidR="008B7508" w:rsidRPr="00761F56" w:rsidRDefault="008B7508" w:rsidP="008B7508">
      <w:pPr>
        <w:shd w:val="clear" w:color="auto" w:fill="FFFFFF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Gli artisti Helen </w:t>
      </w:r>
      <w:proofErr w:type="spellStart"/>
      <w:r>
        <w:rPr>
          <w:rFonts w:ascii="Times New Roman" w:hAnsi="Times New Roman"/>
          <w:sz w:val="20"/>
          <w:szCs w:val="20"/>
        </w:rPr>
        <w:t>Broms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Sandberg</w:t>
      </w:r>
      <w:proofErr w:type="spellEnd"/>
      <w:r>
        <w:rPr>
          <w:rFonts w:ascii="Times New Roman" w:hAnsi="Times New Roman"/>
          <w:sz w:val="20"/>
          <w:szCs w:val="20"/>
        </w:rPr>
        <w:t xml:space="preserve">, Toni Alfano, Costabile </w:t>
      </w:r>
      <w:proofErr w:type="spellStart"/>
      <w:r>
        <w:rPr>
          <w:rFonts w:ascii="Times New Roman" w:hAnsi="Times New Roman"/>
          <w:sz w:val="20"/>
          <w:szCs w:val="20"/>
        </w:rPr>
        <w:t>Guariglia</w:t>
      </w:r>
      <w:proofErr w:type="spellEnd"/>
      <w:r>
        <w:rPr>
          <w:rFonts w:ascii="Times New Roman" w:hAnsi="Times New Roman"/>
          <w:sz w:val="20"/>
          <w:szCs w:val="20"/>
        </w:rPr>
        <w:t xml:space="preserve">, Gianni </w:t>
      </w:r>
      <w:proofErr w:type="spellStart"/>
      <w:r>
        <w:rPr>
          <w:rFonts w:ascii="Times New Roman" w:hAnsi="Times New Roman"/>
          <w:sz w:val="20"/>
          <w:szCs w:val="20"/>
        </w:rPr>
        <w:t>Grattacaso</w:t>
      </w:r>
      <w:proofErr w:type="spellEnd"/>
      <w:r>
        <w:rPr>
          <w:rFonts w:ascii="Times New Roman" w:hAnsi="Times New Roman"/>
          <w:sz w:val="20"/>
          <w:szCs w:val="20"/>
        </w:rPr>
        <w:t xml:space="preserve">, Paola De Gregorio, Maria D’Anna, Giorgia </w:t>
      </w:r>
      <w:proofErr w:type="spellStart"/>
      <w:r>
        <w:rPr>
          <w:rFonts w:ascii="Times New Roman" w:hAnsi="Times New Roman"/>
          <w:sz w:val="20"/>
          <w:szCs w:val="20"/>
        </w:rPr>
        <w:t>Madonno</w:t>
      </w:r>
      <w:proofErr w:type="spellEnd"/>
      <w:r>
        <w:rPr>
          <w:rFonts w:ascii="Times New Roman" w:hAnsi="Times New Roman"/>
          <w:sz w:val="20"/>
          <w:szCs w:val="20"/>
        </w:rPr>
        <w:t xml:space="preserve">, Mauro </w:t>
      </w:r>
      <w:proofErr w:type="spellStart"/>
      <w:r>
        <w:rPr>
          <w:rFonts w:ascii="Times New Roman" w:hAnsi="Times New Roman"/>
          <w:sz w:val="20"/>
          <w:szCs w:val="20"/>
        </w:rPr>
        <w:t>Moriconi</w:t>
      </w:r>
      <w:proofErr w:type="spellEnd"/>
      <w:r>
        <w:rPr>
          <w:rFonts w:ascii="Times New Roman" w:hAnsi="Times New Roman"/>
          <w:sz w:val="20"/>
          <w:szCs w:val="20"/>
        </w:rPr>
        <w:t xml:space="preserve">, Karin </w:t>
      </w:r>
      <w:proofErr w:type="spellStart"/>
      <w:r>
        <w:rPr>
          <w:rFonts w:ascii="Times New Roman" w:hAnsi="Times New Roman"/>
          <w:sz w:val="20"/>
          <w:szCs w:val="20"/>
        </w:rPr>
        <w:t>Pfifer</w:t>
      </w:r>
      <w:proofErr w:type="spellEnd"/>
      <w:r>
        <w:rPr>
          <w:rFonts w:ascii="Times New Roman" w:hAnsi="Times New Roman"/>
          <w:sz w:val="20"/>
          <w:szCs w:val="20"/>
        </w:rPr>
        <w:t xml:space="preserve">, Sula </w:t>
      </w:r>
      <w:proofErr w:type="spellStart"/>
      <w:r>
        <w:rPr>
          <w:rFonts w:ascii="Times New Roman" w:hAnsi="Times New Roman"/>
          <w:sz w:val="20"/>
          <w:szCs w:val="20"/>
        </w:rPr>
        <w:t>Zmmerberger</w:t>
      </w:r>
      <w:proofErr w:type="spellEnd"/>
      <w:r>
        <w:rPr>
          <w:rFonts w:ascii="Times New Roman" w:hAnsi="Times New Roman"/>
          <w:sz w:val="20"/>
          <w:szCs w:val="20"/>
        </w:rPr>
        <w:t xml:space="preserve"> ed Enzo Scola </w:t>
      </w:r>
      <w:r w:rsidRPr="00761F56">
        <w:rPr>
          <w:rFonts w:ascii="Times New Roman" w:hAnsi="Times New Roman"/>
          <w:sz w:val="20"/>
          <w:szCs w:val="20"/>
        </w:rPr>
        <w:t xml:space="preserve">saranno gli interpreti della mostra presso la </w:t>
      </w:r>
      <w:r w:rsidRPr="00761F56">
        <w:rPr>
          <w:rFonts w:ascii="Times New Roman" w:hAnsi="Times New Roman"/>
          <w:color w:val="000000"/>
          <w:sz w:val="20"/>
          <w:szCs w:val="20"/>
        </w:rPr>
        <w:t>la Sala del Piaggione dei grani</w:t>
      </w:r>
      <w:r w:rsidRPr="00761F56">
        <w:rPr>
          <w:rFonts w:ascii="Times New Roman" w:hAnsi="Times New Roman"/>
          <w:sz w:val="20"/>
          <w:szCs w:val="20"/>
        </w:rPr>
        <w:t>. Una mostra sensibile che scommette di trovare un proprio percorso interpretativo e una chiave artistica per affrontare con consapevolezza quello che è il viaggio di tutti gli esseri umani nel tempo che è stato e che verrà.</w:t>
      </w:r>
    </w:p>
    <w:p w14:paraId="69D0603D" w14:textId="77777777" w:rsidR="009A6715" w:rsidRDefault="009A6715"/>
    <w:sectPr w:rsidR="009A6715" w:rsidSect="00B24A48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DE51F" w14:textId="77777777" w:rsidR="00725DF1" w:rsidRDefault="00725DF1" w:rsidP="008B7508">
      <w:r>
        <w:separator/>
      </w:r>
    </w:p>
  </w:endnote>
  <w:endnote w:type="continuationSeparator" w:id="0">
    <w:p w14:paraId="4C59E760" w14:textId="77777777" w:rsidR="00725DF1" w:rsidRDefault="00725DF1" w:rsidP="008B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5B7E" w14:textId="77777777" w:rsidR="008B7508" w:rsidRDefault="008B7508" w:rsidP="008B7508">
    <w:pPr>
      <w:pStyle w:val="Pidipagina"/>
      <w:jc w:val="center"/>
    </w:pPr>
    <w:r>
      <w:rPr>
        <w:rFonts w:ascii="Helvetica Neue" w:hAnsi="Helvetica Neue" w:cs="Helvetica Neue"/>
        <w:sz w:val="16"/>
        <w:szCs w:val="16"/>
      </w:rPr>
      <w:t xml:space="preserve">Associazione </w:t>
    </w:r>
    <w:proofErr w:type="spellStart"/>
    <w:proofErr w:type="gramStart"/>
    <w:r>
      <w:rPr>
        <w:rFonts w:ascii="Helvetica Neue" w:hAnsi="Helvetica Neue" w:cs="Helvetica Neue"/>
        <w:sz w:val="16"/>
        <w:szCs w:val="16"/>
      </w:rPr>
      <w:t>Aequamente</w:t>
    </w:r>
    <w:proofErr w:type="spellEnd"/>
    <w:r>
      <w:rPr>
        <w:rFonts w:ascii="Helvetica Neue" w:hAnsi="Helvetica Neue" w:cs="Helvetica Neue"/>
        <w:sz w:val="16"/>
        <w:szCs w:val="16"/>
      </w:rPr>
      <w:t xml:space="preserve">  Via</w:t>
    </w:r>
    <w:proofErr w:type="gramEnd"/>
    <w:r>
      <w:rPr>
        <w:rFonts w:ascii="Helvetica Neue" w:hAnsi="Helvetica Neue" w:cs="Helvetica Neue"/>
        <w:sz w:val="16"/>
        <w:szCs w:val="16"/>
      </w:rPr>
      <w:t xml:space="preserve"> Santa Chiara, 23  - 55100  Lucca I </w:t>
    </w:r>
    <w:proofErr w:type="spellStart"/>
    <w:r>
      <w:rPr>
        <w:rFonts w:ascii="Helvetica Neue" w:hAnsi="Helvetica Neue" w:cs="Helvetica Neue"/>
        <w:sz w:val="16"/>
        <w:szCs w:val="16"/>
      </w:rPr>
      <w:t>talia</w:t>
    </w:r>
    <w:proofErr w:type="spellEnd"/>
  </w:p>
  <w:p w14:paraId="1AAFABBF" w14:textId="77777777" w:rsidR="008B7508" w:rsidRDefault="008B7508" w:rsidP="008B7508">
    <w:pPr>
      <w:pStyle w:val="Pidipagina"/>
      <w:jc w:val="center"/>
    </w:pPr>
    <w:r>
      <w:rPr>
        <w:rFonts w:ascii="Helvetica Neue" w:hAnsi="Helvetica Neue" w:cs="Helvetica Neue"/>
        <w:sz w:val="16"/>
        <w:szCs w:val="16"/>
        <w:lang w:val="en-US"/>
      </w:rPr>
      <w:t>C.F. 90009840654 /</w:t>
    </w:r>
    <w:hyperlink r:id="rId1" w:history="1">
      <w:r>
        <w:rPr>
          <w:rStyle w:val="Collegamentoipertestuale"/>
          <w:rFonts w:ascii="Helvetica Neue" w:hAnsi="Helvetica Neue" w:cs="Helvetica Neue"/>
          <w:sz w:val="16"/>
          <w:szCs w:val="16"/>
          <w:lang w:val="en-US"/>
        </w:rPr>
        <w:t>aequamentearte@gmail.com</w:t>
      </w:r>
    </w:hyperlink>
    <w:r>
      <w:rPr>
        <w:rFonts w:ascii="Helvetica Neue" w:hAnsi="Helvetica Neue" w:cs="Helvetica Neue"/>
        <w:sz w:val="16"/>
        <w:szCs w:val="16"/>
        <w:lang w:val="en-US"/>
      </w:rPr>
      <w:t xml:space="preserve"> - </w:t>
    </w:r>
    <w:hyperlink r:id="rId2" w:history="1">
      <w:r>
        <w:rPr>
          <w:rStyle w:val="Collegamentoipertestuale"/>
          <w:rFonts w:ascii="Helvetica Neue" w:hAnsi="Helvetica Neue" w:cs="Helvetica Neue"/>
          <w:sz w:val="16"/>
          <w:szCs w:val="16"/>
          <w:lang w:val="en-US"/>
        </w:rPr>
        <w:t xml:space="preserve">C23homegallery@gmail.com </w:t>
      </w:r>
      <w:r>
        <w:rPr>
          <w:rStyle w:val="Collegamentoipertestuale"/>
          <w:rFonts w:ascii="Helvetica Neue" w:hAnsi="Helvetica Neue" w:cs="Helvetica Neue"/>
          <w:sz w:val="16"/>
          <w:szCs w:val="16"/>
        </w:rPr>
        <w:t>/</w:t>
      </w:r>
    </w:hyperlink>
    <w:r>
      <w:rPr>
        <w:rFonts w:ascii="Helvetica Neue" w:hAnsi="Helvetica Neue" w:cs="Helvetica Neue"/>
        <w:sz w:val="16"/>
        <w:szCs w:val="16"/>
      </w:rPr>
      <w:t xml:space="preserve"> www.c23homegallery.wordpress.com</w:t>
    </w:r>
    <w:r>
      <w:rPr>
        <w:rFonts w:ascii="Helvetica Neue" w:hAnsi="Helvetica Neue" w:cs="Helvetica Neue"/>
        <w:sz w:val="16"/>
        <w:szCs w:val="16"/>
        <w:lang w:val="en-US"/>
      </w:rPr>
      <w:t xml:space="preserve">  </w:t>
    </w:r>
  </w:p>
  <w:p w14:paraId="605C6FFD" w14:textId="77777777" w:rsidR="008B7508" w:rsidRDefault="008B7508" w:rsidP="008B7508">
    <w:pPr>
      <w:pStyle w:val="Pidipagina"/>
      <w:rPr>
        <w:rFonts w:ascii="Helvetica Neue" w:hAnsi="Helvetica Neue" w:cs="Helvetica Neue"/>
        <w:color w:val="000000"/>
        <w:sz w:val="16"/>
        <w:szCs w:val="16"/>
      </w:rPr>
    </w:pPr>
  </w:p>
  <w:p w14:paraId="55412030" w14:textId="77777777" w:rsidR="008B7508" w:rsidRDefault="008B750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EA631" w14:textId="77777777" w:rsidR="00725DF1" w:rsidRDefault="00725DF1" w:rsidP="008B7508">
      <w:r>
        <w:separator/>
      </w:r>
    </w:p>
  </w:footnote>
  <w:footnote w:type="continuationSeparator" w:id="0">
    <w:p w14:paraId="267A5571" w14:textId="77777777" w:rsidR="00725DF1" w:rsidRDefault="00725DF1" w:rsidP="008B7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B55B" w14:textId="178158A6" w:rsidR="008B7508" w:rsidRDefault="008B7508">
    <w:pPr>
      <w:pStyle w:val="Intestazione"/>
    </w:pPr>
    <w:r>
      <w:rPr>
        <w:noProof/>
        <w:lang w:eastAsia="it-IT"/>
      </w:rPr>
      <w:drawing>
        <wp:inline distT="0" distB="0" distL="0" distR="0" wp14:anchorId="0003678C" wp14:editId="1DA80D93">
          <wp:extent cx="1749425" cy="879475"/>
          <wp:effectExtent l="0" t="0" r="0" b="0"/>
          <wp:docPr id="1" name="Immagine 1" descr="logo%20aequ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aequ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531D7E38" wp14:editId="2D800C64">
          <wp:extent cx="800100" cy="800100"/>
          <wp:effectExtent l="0" t="0" r="0" b="0"/>
          <wp:docPr id="2" name="Immagine 2" descr="logoc23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23nu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2A029" w14:textId="43BF772A" w:rsidR="00AA1735" w:rsidRPr="00AA1735" w:rsidRDefault="00AA1735">
    <w:pPr>
      <w:pStyle w:val="Intestazione"/>
      <w:rPr>
        <w:rFonts w:ascii="Helvetica Neue" w:hAnsi="Helvetica Neue"/>
        <w:b/>
        <w:bCs/>
      </w:rPr>
    </w:pPr>
    <w:r w:rsidRPr="00AA1735">
      <w:rPr>
        <w:rFonts w:ascii="Helvetica Neue" w:hAnsi="Helvetica Neue"/>
        <w:b/>
        <w:bCs/>
      </w:rPr>
      <w:t>ESTASI</w:t>
    </w:r>
  </w:p>
  <w:p w14:paraId="29372627" w14:textId="3F019637" w:rsidR="00AA1735" w:rsidRPr="00AA1735" w:rsidRDefault="00AA1735">
    <w:pPr>
      <w:pStyle w:val="Intestazione"/>
      <w:rPr>
        <w:rFonts w:ascii="Helvetica Neue Light" w:hAnsi="Helvetica Neue Light"/>
      </w:rPr>
    </w:pPr>
    <w:r>
      <w:rPr>
        <w:rFonts w:ascii="Helvetica Neue Light" w:hAnsi="Helvetica Neue Light"/>
      </w:rPr>
      <w:t>a</w:t>
    </w:r>
    <w:r w:rsidRPr="00AA1735">
      <w:rPr>
        <w:rFonts w:ascii="Helvetica Neue Light" w:hAnsi="Helvetica Neue Light"/>
      </w:rPr>
      <w:t xml:space="preserve"> cura di Roberta </w:t>
    </w:r>
    <w:proofErr w:type="spellStart"/>
    <w:r w:rsidRPr="00AA1735">
      <w:rPr>
        <w:rFonts w:ascii="Helvetica Neue Light" w:hAnsi="Helvetica Neue Light"/>
      </w:rPr>
      <w:t>Melasecca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08"/>
    <w:rsid w:val="00725DF1"/>
    <w:rsid w:val="008B7508"/>
    <w:rsid w:val="009258BE"/>
    <w:rsid w:val="009A6715"/>
    <w:rsid w:val="00AA1735"/>
    <w:rsid w:val="00B24A48"/>
    <w:rsid w:val="00F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F43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50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B750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75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50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8B75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5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it.wikipedia.org/wiki/Compagnia_di_Ges&#728;" TargetMode="External"/><Relationship Id="rId7" Type="http://schemas.openxmlformats.org/officeDocument/2006/relationships/hyperlink" Target="https://it.wikipedia.org/wiki/Crist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quamentearte@gmail.com" TargetMode="External"/><Relationship Id="rId2" Type="http://schemas.openxmlformats.org/officeDocument/2006/relationships/hyperlink" Target="mailto:C23homegallery@gmai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1658</Characters>
  <Application>Microsoft Macintosh Word</Application>
  <DocSecurity>0</DocSecurity>
  <Lines>13</Lines>
  <Paragraphs>3</Paragraphs>
  <ScaleCrop>false</ScaleCrop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2018-10-03T17:36:00Z</dcterms:created>
  <dcterms:modified xsi:type="dcterms:W3CDTF">2018-10-16T14:12:00Z</dcterms:modified>
</cp:coreProperties>
</file>