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E4A73" w:rsidRDefault="00000000">
      <w:pPr>
        <w:jc w:val="center"/>
        <w:rPr>
          <w:b/>
          <w:bCs/>
        </w:rPr>
      </w:pPr>
      <w:r>
        <w:rPr>
          <w:b/>
          <w:bCs/>
        </w:rPr>
        <w:t>WILL PAUCAR x SKIRA – EVENTO PROMOSSO E OSPITATO DA BANCA MEDIOLANUM</w:t>
      </w:r>
    </w:p>
    <w:p w14:paraId="00000002" w14:textId="77777777" w:rsidR="006E4A73" w:rsidRDefault="006E4A73">
      <w:pPr>
        <w:rPr>
          <w:b/>
          <w:bCs/>
          <w:i/>
          <w:iCs/>
        </w:rPr>
      </w:pPr>
    </w:p>
    <w:p w14:paraId="00000003" w14:textId="77777777" w:rsidR="006E4A73" w:rsidRDefault="00000000">
      <w:pPr>
        <w:rPr>
          <w:b/>
          <w:bCs/>
          <w:i/>
          <w:iCs/>
        </w:rPr>
      </w:pPr>
      <w:r>
        <w:rPr>
          <w:b/>
          <w:bCs/>
          <w:i/>
          <w:iCs/>
        </w:rPr>
        <w:t>Evento di celebrazione: una nuova sinergia con la storica casa editrice Skira.</w:t>
      </w:r>
    </w:p>
    <w:p w14:paraId="00000004" w14:textId="77777777" w:rsidR="006E4A73" w:rsidRDefault="00000000">
      <w:r>
        <w:t>Milano, 06/06/2026 – Il panorama dell’arte contemporanea si arricchisce di un nuovo, importante capitolo.</w:t>
      </w:r>
    </w:p>
    <w:p w14:paraId="00000005" w14:textId="77777777" w:rsidR="006E4A73" w:rsidRDefault="00000000">
      <w:r>
        <w:t>Il </w:t>
      </w:r>
      <w:r>
        <w:rPr>
          <w:b/>
          <w:bCs/>
        </w:rPr>
        <w:t>10 giugno 2026</w:t>
      </w:r>
      <w:r>
        <w:t xml:space="preserve">, all’interno dello storico Palazzo </w:t>
      </w:r>
      <w:proofErr w:type="spellStart"/>
      <w:r>
        <w:t>Biandrà</w:t>
      </w:r>
      <w:proofErr w:type="spellEnd"/>
      <w:r>
        <w:t xml:space="preserve"> (in via Santa Margherita 1 A), </w:t>
      </w:r>
      <w:r>
        <w:rPr>
          <w:b/>
          <w:bCs/>
        </w:rPr>
        <w:t>Banca Mediolanum</w:t>
      </w:r>
      <w:r>
        <w:t> ospiterà l'evento di annuncio ufficiale del primo progetto editoriale di</w:t>
      </w:r>
      <w:r>
        <w:rPr>
          <w:b/>
          <w:bCs/>
        </w:rPr>
        <w:t xml:space="preserve"> Will </w:t>
      </w:r>
      <w:proofErr w:type="spellStart"/>
      <w:r>
        <w:rPr>
          <w:b/>
          <w:bCs/>
        </w:rPr>
        <w:t>Paucar</w:t>
      </w:r>
      <w:proofErr w:type="spellEnd"/>
      <w:r>
        <w:rPr>
          <w:b/>
          <w:bCs/>
        </w:rPr>
        <w:t xml:space="preserve"> </w:t>
      </w:r>
      <w:r>
        <w:t xml:space="preserve">con la prestigiosa </w:t>
      </w:r>
      <w:r>
        <w:rPr>
          <w:b/>
          <w:bCs/>
        </w:rPr>
        <w:t>casa editrice Skira</w:t>
      </w:r>
      <w:r>
        <w:t>.</w:t>
      </w:r>
    </w:p>
    <w:p w14:paraId="00000006" w14:textId="77777777" w:rsidR="006E4A73" w:rsidRDefault="00000000">
      <w:r>
        <w:t xml:space="preserve">Il progetto nasce dalla precisa volontà editoriale di Skira di dedicare un approfondimento rigoroso alla ricerca visiva, poetica e concettuale dell'artista italo-ecuadoriano. </w:t>
      </w:r>
    </w:p>
    <w:p w14:paraId="00000007" w14:textId="77777777" w:rsidR="006E4A73" w:rsidRDefault="006E4A73"/>
    <w:p w14:paraId="00000008" w14:textId="77777777" w:rsidR="006E4A73" w:rsidRDefault="00000000">
      <w:r>
        <w:t>Per l'occasione, gli ampi spazi di Mediolanum ospiteranno in anteprima la seconda parte dell'ultimo ciclo di opere dell'artista: </w:t>
      </w:r>
      <w:r>
        <w:rPr>
          <w:b/>
          <w:bCs/>
        </w:rPr>
        <w:t>“</w:t>
      </w:r>
      <w:proofErr w:type="spellStart"/>
      <w:r>
        <w:rPr>
          <w:b/>
          <w:bCs/>
        </w:rPr>
        <w:t>Ethereal</w:t>
      </w:r>
      <w:proofErr w:type="spellEnd"/>
      <w:r>
        <w:rPr>
          <w:b/>
          <w:bCs/>
        </w:rPr>
        <w:t xml:space="preserve"> </w:t>
      </w:r>
      <w:proofErr w:type="spellStart"/>
      <w:r>
        <w:rPr>
          <w:b/>
          <w:bCs/>
        </w:rPr>
        <w:t>Realms</w:t>
      </w:r>
      <w:proofErr w:type="spellEnd"/>
      <w:r>
        <w:rPr>
          <w:b/>
          <w:bCs/>
        </w:rPr>
        <w:t xml:space="preserve">, Parte II – Dawn and </w:t>
      </w:r>
      <w:proofErr w:type="spellStart"/>
      <w:r>
        <w:rPr>
          <w:b/>
          <w:bCs/>
        </w:rPr>
        <w:t>Dusk</w:t>
      </w:r>
      <w:proofErr w:type="spellEnd"/>
      <w:r>
        <w:rPr>
          <w:b/>
          <w:bCs/>
        </w:rPr>
        <w:t xml:space="preserve">”. </w:t>
      </w:r>
    </w:p>
    <w:p w14:paraId="00000009" w14:textId="77777777" w:rsidR="006E4A73" w:rsidRDefault="006E4A73"/>
    <w:p w14:paraId="0000000A" w14:textId="77777777" w:rsidR="006E4A73" w:rsidRDefault="00000000">
      <w:pPr>
        <w:rPr>
          <w:b/>
          <w:bCs/>
        </w:rPr>
      </w:pPr>
      <w:r>
        <w:rPr>
          <w:b/>
          <w:bCs/>
        </w:rPr>
        <w:t>Il Progetto e la Monografia</w:t>
      </w:r>
    </w:p>
    <w:p w14:paraId="0000000B" w14:textId="77777777" w:rsidR="006E4A73" w:rsidRDefault="00000000">
      <w:r>
        <w:t xml:space="preserve">La collaborazione con Skira, punto di riferimento internazionale per l'editoria d'arte, sancisce la prima tappa di maturità artistica di Will </w:t>
      </w:r>
      <w:proofErr w:type="spellStart"/>
      <w:r>
        <w:t>Paucar</w:t>
      </w:r>
      <w:proofErr w:type="spellEnd"/>
      <w:r>
        <w:t xml:space="preserve">. La monografia offrirà una rigorosa rassegna critica della sua produzione. Accompagnata dalla curatela di Beatrice Fellegara, il volume si configura come un saggio corale che unisce i contributi scientifici di studiosi attivi all’interno di ICONE - Centro di Ricerca Europea di Storia e Teoria dell'Immagine (Università Vita-Salute San Raffaele), diretto da Francesca Pola, e la critica d'arte contemporanea, con l'obiettivo di indagare l'opera d'arte come uno specchio in cui ritrovare </w:t>
      </w:r>
      <w:proofErr w:type="gramStart"/>
      <w:r>
        <w:t>se</w:t>
      </w:r>
      <w:proofErr w:type="gramEnd"/>
      <w:r>
        <w:t xml:space="preserve"> stessi contro l'odierna perdita di identità.</w:t>
      </w:r>
    </w:p>
    <w:p w14:paraId="0000000C" w14:textId="77777777" w:rsidR="006E4A73" w:rsidRDefault="006E4A73"/>
    <w:p w14:paraId="0000000D" w14:textId="77777777" w:rsidR="006E4A73" w:rsidRDefault="00000000">
      <w:pPr>
        <w:rPr>
          <w:b/>
          <w:bCs/>
        </w:rPr>
      </w:pPr>
      <w:r>
        <w:rPr>
          <w:b/>
          <w:bCs/>
        </w:rPr>
        <w:t>La Sinergia con Banca Mediolanum</w:t>
      </w:r>
    </w:p>
    <w:p w14:paraId="0000000E" w14:textId="77777777" w:rsidR="006E4A73" w:rsidRDefault="00000000">
      <w:r>
        <w:t>La scelta di Banca Mediolanum come sede dell'evento sottolinea la costante attenzione dell'istituzione verso la promozione della cultura e il sostegno ai talenti contemporanei. Uno spazio in cui la finanza incontra l'arte, offrendo una cassa di risonanza d'eccezione a un progetto editoriale di spiccato calibro.</w:t>
      </w:r>
    </w:p>
    <w:p w14:paraId="0000000F" w14:textId="77777777" w:rsidR="006E4A73" w:rsidRDefault="006E4A73">
      <w:pPr>
        <w:spacing w:before="240" w:after="240"/>
      </w:pPr>
    </w:p>
    <w:p w14:paraId="00000010" w14:textId="77777777" w:rsidR="006E4A73" w:rsidRDefault="00000000">
      <w:r>
        <w:rPr>
          <w:b/>
          <w:bCs/>
        </w:rPr>
        <w:t>Dettagli dell'Evento:</w:t>
      </w:r>
    </w:p>
    <w:p w14:paraId="00000011" w14:textId="77777777" w:rsidR="006E4A73" w:rsidRDefault="00000000">
      <w:pPr>
        <w:ind w:left="360"/>
      </w:pPr>
      <w:r>
        <w:rPr>
          <w:b/>
          <w:bCs/>
        </w:rPr>
        <w:t>Data:</w:t>
      </w:r>
      <w:r>
        <w:t> 10 Giugno 2026</w:t>
      </w:r>
    </w:p>
    <w:p w14:paraId="00000012" w14:textId="77777777" w:rsidR="006E4A73" w:rsidRDefault="00000000">
      <w:pPr>
        <w:ind w:left="360"/>
      </w:pPr>
      <w:r>
        <w:rPr>
          <w:b/>
          <w:bCs/>
        </w:rPr>
        <w:t>Sede:</w:t>
      </w:r>
      <w:r>
        <w:t xml:space="preserve"> Banca Mediolanum [Ufficio dei Consulenti Finanziari Banca Mediolanum – Palazzo </w:t>
      </w:r>
      <w:proofErr w:type="spellStart"/>
      <w:r>
        <w:t>Biandrà</w:t>
      </w:r>
      <w:proofErr w:type="spellEnd"/>
      <w:r>
        <w:t>, Via Santa Margherita, 1 A, Milano (MI)]</w:t>
      </w:r>
    </w:p>
    <w:p w14:paraId="00000013" w14:textId="77777777" w:rsidR="006E4A73" w:rsidRDefault="00000000">
      <w:pPr>
        <w:ind w:left="360"/>
      </w:pPr>
      <w:r>
        <w:rPr>
          <w:b/>
          <w:bCs/>
        </w:rPr>
        <w:t>Orario:</w:t>
      </w:r>
      <w:r>
        <w:t> 19:00 – 22:00</w:t>
      </w:r>
    </w:p>
    <w:p w14:paraId="00000014" w14:textId="77777777" w:rsidR="006E4A73" w:rsidRDefault="00000000">
      <w:pPr>
        <w:ind w:left="360"/>
      </w:pPr>
      <w:r>
        <w:t xml:space="preserve">Ingresso su invito </w:t>
      </w:r>
    </w:p>
    <w:p w14:paraId="00000015" w14:textId="77777777" w:rsidR="006E4A73" w:rsidRDefault="00000000">
      <w:pPr>
        <w:ind w:left="360"/>
      </w:pPr>
      <w:r>
        <w:t xml:space="preserve">Alla tavola rotonda interverrà Will </w:t>
      </w:r>
      <w:proofErr w:type="spellStart"/>
      <w:r>
        <w:t>Paucar</w:t>
      </w:r>
      <w:proofErr w:type="spellEnd"/>
      <w:r>
        <w:t xml:space="preserve"> per raccontare della sua esperienza artistica</w:t>
      </w:r>
    </w:p>
    <w:p w14:paraId="00000016" w14:textId="77777777" w:rsidR="006E4A73" w:rsidRDefault="00000000">
      <w:pPr>
        <w:ind w:left="1080"/>
      </w:pPr>
      <w:r>
        <w:t xml:space="preserve">A introdurlo saranno: il portavoce di Banca Mediolanum, </w:t>
      </w:r>
      <w:r>
        <w:rPr>
          <w:b/>
          <w:bCs/>
        </w:rPr>
        <w:t xml:space="preserve">Luigi </w:t>
      </w:r>
      <w:proofErr w:type="spellStart"/>
      <w:r>
        <w:rPr>
          <w:b/>
          <w:bCs/>
        </w:rPr>
        <w:t>Zaccuri</w:t>
      </w:r>
      <w:proofErr w:type="spellEnd"/>
      <w:r>
        <w:t xml:space="preserve">, che medierà, le rappresentanti di Skira, </w:t>
      </w:r>
      <w:r>
        <w:rPr>
          <w:b/>
          <w:bCs/>
        </w:rPr>
        <w:t xml:space="preserve">Costanza de </w:t>
      </w:r>
      <w:proofErr w:type="spellStart"/>
      <w:r>
        <w:rPr>
          <w:b/>
          <w:bCs/>
        </w:rPr>
        <w:t>Bellegarde</w:t>
      </w:r>
      <w:proofErr w:type="spellEnd"/>
      <w:r>
        <w:rPr>
          <w:b/>
          <w:bCs/>
        </w:rPr>
        <w:t xml:space="preserve"> de Saint </w:t>
      </w:r>
      <w:proofErr w:type="spellStart"/>
      <w:r>
        <w:rPr>
          <w:b/>
          <w:bCs/>
        </w:rPr>
        <w:t>Lary</w:t>
      </w:r>
      <w:proofErr w:type="spellEnd"/>
      <w:r>
        <w:rPr>
          <w:b/>
          <w:bCs/>
        </w:rPr>
        <w:t xml:space="preserve"> </w:t>
      </w:r>
      <w:r>
        <w:t xml:space="preserve">accompagnata da </w:t>
      </w:r>
      <w:r>
        <w:rPr>
          <w:b/>
          <w:bCs/>
        </w:rPr>
        <w:t xml:space="preserve">Elisa </w:t>
      </w:r>
      <w:proofErr w:type="spellStart"/>
      <w:r>
        <w:rPr>
          <w:b/>
          <w:bCs/>
        </w:rPr>
        <w:t>Impiduglia</w:t>
      </w:r>
      <w:proofErr w:type="spellEnd"/>
      <w:r>
        <w:t xml:space="preserve">, e la coordinatrice editoriale del libro, </w:t>
      </w:r>
      <w:r>
        <w:rPr>
          <w:b/>
          <w:bCs/>
        </w:rPr>
        <w:t>Beatrice Fellegara.</w:t>
      </w:r>
    </w:p>
    <w:p w14:paraId="00000017" w14:textId="77777777" w:rsidR="006E4A73" w:rsidRDefault="006E4A73">
      <w:pPr>
        <w:ind w:left="720"/>
      </w:pPr>
    </w:p>
    <w:p w14:paraId="00000018" w14:textId="77777777" w:rsidR="006E4A73" w:rsidRDefault="00000000">
      <w:pPr>
        <w:ind w:firstLine="708"/>
        <w:rPr>
          <w:b/>
          <w:bCs/>
        </w:rPr>
      </w:pPr>
      <w:r>
        <w:t>Seguirà un cocktail di benvenuto.</w:t>
      </w:r>
    </w:p>
    <w:p w14:paraId="00000019" w14:textId="77777777" w:rsidR="006E4A73" w:rsidRDefault="006E4A73">
      <w:pPr>
        <w:spacing w:before="240" w:after="240"/>
      </w:pPr>
    </w:p>
    <w:p w14:paraId="0000001A" w14:textId="77777777" w:rsidR="006E4A73" w:rsidRDefault="006E4A73">
      <w:pPr>
        <w:rPr>
          <w:b/>
          <w:bCs/>
        </w:rPr>
      </w:pPr>
    </w:p>
    <w:p w14:paraId="0000001B" w14:textId="77777777" w:rsidR="006E4A73" w:rsidRDefault="006E4A73">
      <w:pPr>
        <w:rPr>
          <w:b/>
          <w:bCs/>
        </w:rPr>
      </w:pPr>
    </w:p>
    <w:p w14:paraId="0000001C" w14:textId="77777777" w:rsidR="006E4A73" w:rsidRDefault="006E4A73">
      <w:pPr>
        <w:rPr>
          <w:b/>
          <w:bCs/>
        </w:rPr>
      </w:pPr>
    </w:p>
    <w:p w14:paraId="0000001D" w14:textId="77777777" w:rsidR="006E4A73" w:rsidRPr="00A0582A" w:rsidRDefault="00000000">
      <w:pPr>
        <w:rPr>
          <w:b/>
          <w:bCs/>
          <w:lang w:val="en-US"/>
        </w:rPr>
      </w:pPr>
      <w:r w:rsidRPr="00A0582A">
        <w:rPr>
          <w:b/>
          <w:bCs/>
          <w:lang w:val="en-US"/>
        </w:rPr>
        <w:t xml:space="preserve">Ethereal Realms </w:t>
      </w:r>
      <w:proofErr w:type="spellStart"/>
      <w:r w:rsidRPr="00A0582A">
        <w:rPr>
          <w:b/>
          <w:bCs/>
          <w:lang w:val="en-US"/>
        </w:rPr>
        <w:t>parte</w:t>
      </w:r>
      <w:proofErr w:type="spellEnd"/>
      <w:r w:rsidRPr="00A0582A">
        <w:rPr>
          <w:b/>
          <w:bCs/>
          <w:lang w:val="en-US"/>
        </w:rPr>
        <w:t xml:space="preserve"> II - Dawn and Dusk</w:t>
      </w:r>
    </w:p>
    <w:p w14:paraId="0000001E" w14:textId="77777777" w:rsidR="006E4A73" w:rsidRPr="00A0582A" w:rsidRDefault="00000000">
      <w:pPr>
        <w:rPr>
          <w:sz w:val="21"/>
          <w:szCs w:val="21"/>
        </w:rPr>
      </w:pPr>
      <w:r w:rsidRPr="00A0582A">
        <w:rPr>
          <w:sz w:val="21"/>
          <w:szCs w:val="21"/>
        </w:rPr>
        <w:t>Estratto critico dal progetto editoriale e monografico (a cura di Beatrice Fellegara), edito da Skira</w:t>
      </w:r>
    </w:p>
    <w:p w14:paraId="13A15BD7" w14:textId="77777777" w:rsidR="00A0582A" w:rsidRDefault="00000000">
      <w:pPr>
        <w:spacing w:before="240" w:after="240"/>
      </w:pPr>
      <w:r>
        <w:t>«</w:t>
      </w:r>
      <w:r>
        <w:rPr>
          <w:i/>
          <w:iCs/>
        </w:rPr>
        <w:t>Sono un errore, l'errore mi rende un individuo presente</w:t>
      </w:r>
      <w:r>
        <w:t xml:space="preserve">». </w:t>
      </w:r>
    </w:p>
    <w:p w14:paraId="00000020" w14:textId="5B457B8B" w:rsidR="006E4A73" w:rsidRDefault="00000000">
      <w:pPr>
        <w:spacing w:before="240" w:after="240"/>
      </w:pPr>
      <w:r>
        <w:t xml:space="preserve">È in questa potente dichiarazione di Will </w:t>
      </w:r>
      <w:proofErr w:type="spellStart"/>
      <w:r>
        <w:t>Paucar</w:t>
      </w:r>
      <w:proofErr w:type="spellEnd"/>
      <w:r>
        <w:t xml:space="preserve"> che risiede il motore della serie </w:t>
      </w:r>
      <w:proofErr w:type="spellStart"/>
      <w:r>
        <w:rPr>
          <w:i/>
          <w:iCs/>
        </w:rPr>
        <w:t>Ethereal</w:t>
      </w:r>
      <w:proofErr w:type="spellEnd"/>
      <w:r>
        <w:rPr>
          <w:i/>
          <w:iCs/>
        </w:rPr>
        <w:t xml:space="preserve"> </w:t>
      </w:r>
      <w:proofErr w:type="spellStart"/>
      <w:proofErr w:type="gramStart"/>
      <w:r>
        <w:rPr>
          <w:i/>
          <w:iCs/>
        </w:rPr>
        <w:t>Realms</w:t>
      </w:r>
      <w:proofErr w:type="spellEnd"/>
      <w:r>
        <w:t>(</w:t>
      </w:r>
      <w:proofErr w:type="gramEnd"/>
      <w:r>
        <w:t xml:space="preserve">2026). Concepito come un ciclo suddiviso in cinque parti - un'odissea pluriennale iniziata nel 2025 con </w:t>
      </w:r>
      <w:r>
        <w:rPr>
          <w:i/>
          <w:iCs/>
        </w:rPr>
        <w:t xml:space="preserve">The </w:t>
      </w:r>
      <w:proofErr w:type="spellStart"/>
      <w:r>
        <w:rPr>
          <w:i/>
          <w:iCs/>
        </w:rPr>
        <w:t>Origins</w:t>
      </w:r>
      <w:proofErr w:type="spellEnd"/>
      <w:r>
        <w:t xml:space="preserve"> e che si dispiega nel 2026 attraverso </w:t>
      </w:r>
      <w:r>
        <w:rPr>
          <w:i/>
          <w:iCs/>
        </w:rPr>
        <w:t xml:space="preserve">Dawn and </w:t>
      </w:r>
      <w:proofErr w:type="spellStart"/>
      <w:r>
        <w:rPr>
          <w:i/>
          <w:iCs/>
        </w:rPr>
        <w:t>Dusk</w:t>
      </w:r>
      <w:proofErr w:type="spellEnd"/>
      <w:r>
        <w:rPr>
          <w:i/>
          <w:iCs/>
        </w:rPr>
        <w:t xml:space="preserve"> -</w:t>
      </w:r>
      <w:r>
        <w:t xml:space="preserve"> il progetto si configura come una vera e propria esegesi contemporanea sul legame sacro tra il terreno e il divino. Per l'artista italo-ecuadoriano, l'atto del dipingere non nasce da un'esperienza premeditata, ma da un impulso primordiale guidato da emozioni vissute. Le tele raccolgono le "impronte emotive" lasciate dalle persone incontrate lungo il suo cammino nomade tra Milano, Parigi e Amsterdam. Mentre il mondo scivola e scorre velocemente nelle dinamiche iper-organizzate del quotidiano, </w:t>
      </w:r>
      <w:proofErr w:type="spellStart"/>
      <w:r>
        <w:t>Paucar</w:t>
      </w:r>
      <w:proofErr w:type="spellEnd"/>
      <w:r>
        <w:t xml:space="preserve"> trova nell’espressione vibrante e materica del gesto pittorico una via d'accesso alla Verità. Questo percorso si compie attraverso la progressiva cancellazione del volto e la rarefazione pittorica che diviene atmosferica, pur senza rinunciare alla propria consistenza e densità materica. Nelle opere della serie </w:t>
      </w:r>
      <w:proofErr w:type="spellStart"/>
      <w:r>
        <w:rPr>
          <w:i/>
          <w:iCs/>
        </w:rPr>
        <w:t>Ethereal</w:t>
      </w:r>
      <w:proofErr w:type="spellEnd"/>
      <w:r>
        <w:rPr>
          <w:i/>
          <w:iCs/>
        </w:rPr>
        <w:t xml:space="preserve"> </w:t>
      </w:r>
      <w:proofErr w:type="spellStart"/>
      <w:r>
        <w:rPr>
          <w:i/>
          <w:iCs/>
        </w:rPr>
        <w:t>Realms</w:t>
      </w:r>
      <w:proofErr w:type="spellEnd"/>
      <w:r>
        <w:t>, la negazione dei tratti somatici si costituisce nell’orizzonte teoretico di una radicale "estetica dell'</w:t>
      </w:r>
      <w:proofErr w:type="spellStart"/>
      <w:r>
        <w:t>undersharing</w:t>
      </w:r>
      <w:proofErr w:type="spellEnd"/>
      <w:r>
        <w:t>", secondo la lettura critica di Lisa Sanguineti. In aperta resistenza all'iper-visibilità contemporanea, il volto negato e la densità dell'olio e dell'acrilico - stesi con le mani e le spatole - costringono lo spettatore a rimuovere il rumore del mondo.</w:t>
      </w:r>
    </w:p>
    <w:p w14:paraId="00000021" w14:textId="77777777" w:rsidR="006E4A73" w:rsidRDefault="006E4A73"/>
    <w:p w14:paraId="00000022" w14:textId="77777777" w:rsidR="006E4A73" w:rsidRDefault="006E4A73"/>
    <w:p w14:paraId="00000023" w14:textId="77777777" w:rsidR="006E4A73" w:rsidRDefault="006E4A73">
      <w:pPr>
        <w:ind w:left="720"/>
      </w:pPr>
    </w:p>
    <w:p w14:paraId="00000024" w14:textId="77777777" w:rsidR="006E4A73" w:rsidRDefault="006E4A73">
      <w:pPr>
        <w:rPr>
          <w:b/>
          <w:bCs/>
        </w:rPr>
      </w:pPr>
    </w:p>
    <w:p w14:paraId="00000025" w14:textId="77777777" w:rsidR="006E4A73" w:rsidRDefault="006E4A73">
      <w:pPr>
        <w:rPr>
          <w:b/>
          <w:bCs/>
        </w:rPr>
      </w:pPr>
    </w:p>
    <w:p w14:paraId="15190D96" w14:textId="77777777" w:rsidR="00A0582A" w:rsidRDefault="00A0582A">
      <w:pPr>
        <w:rPr>
          <w:b/>
          <w:bCs/>
        </w:rPr>
      </w:pPr>
    </w:p>
    <w:p w14:paraId="74CE4887" w14:textId="77777777" w:rsidR="00A0582A" w:rsidRDefault="00A0582A">
      <w:pPr>
        <w:rPr>
          <w:b/>
          <w:bCs/>
        </w:rPr>
      </w:pPr>
    </w:p>
    <w:p w14:paraId="1A7CE281" w14:textId="77777777" w:rsidR="00A0582A" w:rsidRDefault="00A0582A">
      <w:pPr>
        <w:rPr>
          <w:b/>
          <w:bCs/>
        </w:rPr>
      </w:pPr>
    </w:p>
    <w:p w14:paraId="547DCDA5" w14:textId="77777777" w:rsidR="00A0582A" w:rsidRDefault="00A0582A">
      <w:pPr>
        <w:rPr>
          <w:b/>
          <w:bCs/>
        </w:rPr>
      </w:pPr>
    </w:p>
    <w:sectPr w:rsidR="00A0582A">
      <w:footerReference w:type="default" r:id="rId7"/>
      <w:pgSz w:w="11906" w:h="16838"/>
      <w:pgMar w:top="1417"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5712C" w14:textId="77777777" w:rsidR="005275A6" w:rsidRDefault="005275A6" w:rsidP="00A0582A">
      <w:r>
        <w:separator/>
      </w:r>
    </w:p>
  </w:endnote>
  <w:endnote w:type="continuationSeparator" w:id="0">
    <w:p w14:paraId="0FC3C131" w14:textId="77777777" w:rsidR="005275A6" w:rsidRDefault="005275A6" w:rsidP="00A05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3A90415-51C1-1F4F-8437-C70935504CFA}"/>
    <w:embedBold r:id="rId2" w:fontKey="{A65479C8-B08F-3443-8AA9-584DB59B0618}"/>
    <w:embedItalic r:id="rId3" w:fontKey="{6025BEBC-A19D-CA4A-AFFA-77E52B911D21}"/>
    <w:embedBoldItalic r:id="rId4" w:fontKey="{221F75D5-98CC-F54B-B56D-DDE5B6FD4ADD}"/>
  </w:font>
  <w:font w:name="Times New Roman">
    <w:panose1 w:val="02020603050405020304"/>
    <w:charset w:val="00"/>
    <w:family w:val="roman"/>
    <w:pitch w:val="variable"/>
    <w:sig w:usb0="E0002EFF" w:usb1="C000785B" w:usb2="00000009" w:usb3="00000000" w:csb0="000001FF" w:csb1="00000000"/>
    <w:embedRegular r:id="rId5" w:fontKey="{31CA8D84-6996-DC4F-AA77-62671F2C66A9}"/>
  </w:font>
  <w:font w:name="Georgia">
    <w:panose1 w:val="02040502050405020303"/>
    <w:charset w:val="00"/>
    <w:family w:val="roman"/>
    <w:pitch w:val="variable"/>
    <w:sig w:usb0="00000287" w:usb1="00000000" w:usb2="00000000" w:usb3="00000000" w:csb0="0000009F" w:csb1="00000000"/>
    <w:embedItalic r:id="rId6" w:fontKey="{744682CE-CD79-294D-A0B8-C61E1D5F6421}"/>
  </w:font>
  <w:font w:name="Cambria">
    <w:panose1 w:val="02040503050406030204"/>
    <w:charset w:val="00"/>
    <w:family w:val="roman"/>
    <w:pitch w:val="variable"/>
    <w:sig w:usb0="E00002FF" w:usb1="400004FF" w:usb2="00000000" w:usb3="00000000" w:csb0="0000019F" w:csb1="00000000"/>
    <w:embedRegular r:id="rId7" w:fontKey="{49202A47-9552-364B-8DD7-D09E123D48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3CF1" w14:textId="5A0000FE" w:rsidR="00A0582A" w:rsidRDefault="00A0582A" w:rsidP="00A0582A">
    <w:r>
      <w:rPr>
        <w:b/>
        <w:bCs/>
      </w:rPr>
      <w:t>Contatti per la Stampa:</w:t>
    </w:r>
  </w:p>
  <w:p w14:paraId="00CCA041" w14:textId="77777777" w:rsidR="00A0582A" w:rsidRDefault="00A0582A" w:rsidP="00A0582A">
    <w:pPr>
      <w:ind w:left="720"/>
      <w:rPr>
        <w:b/>
        <w:bCs/>
      </w:rPr>
    </w:pPr>
    <w:r>
      <w:rPr>
        <w:b/>
        <w:bCs/>
      </w:rPr>
      <w:t xml:space="preserve">Press Will </w:t>
    </w:r>
    <w:proofErr w:type="spellStart"/>
    <w:r>
      <w:rPr>
        <w:b/>
        <w:bCs/>
      </w:rPr>
      <w:t>Paucar</w:t>
    </w:r>
    <w:proofErr w:type="spellEnd"/>
    <w:r>
      <w:rPr>
        <w:b/>
        <w:bCs/>
      </w:rPr>
      <w:t xml:space="preserve"> </w:t>
    </w:r>
  </w:p>
  <w:p w14:paraId="452C81A7" w14:textId="77777777" w:rsidR="00A0582A" w:rsidRDefault="00A0582A" w:rsidP="00A0582A">
    <w:pPr>
      <w:ind w:left="720"/>
    </w:pPr>
    <w:r>
      <w:t>Referente: Lidia Grazia Falcone</w:t>
    </w:r>
  </w:p>
  <w:p w14:paraId="223A08E4" w14:textId="364A62A8" w:rsidR="00A0582A" w:rsidRDefault="00A0582A" w:rsidP="00A0582A">
    <w:pPr>
      <w:ind w:left="720"/>
    </w:pPr>
    <w:r>
      <w:t>Email: press@willpaucar.com</w:t>
    </w:r>
  </w:p>
  <w:p w14:paraId="6DBFBCE3" w14:textId="77777777" w:rsidR="00A0582A" w:rsidRDefault="00A0582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E09AD" w14:textId="77777777" w:rsidR="005275A6" w:rsidRDefault="005275A6" w:rsidP="00A0582A">
      <w:r>
        <w:separator/>
      </w:r>
    </w:p>
  </w:footnote>
  <w:footnote w:type="continuationSeparator" w:id="0">
    <w:p w14:paraId="5FE633B6" w14:textId="77777777" w:rsidR="005275A6" w:rsidRDefault="005275A6" w:rsidP="00A058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A73"/>
    <w:rsid w:val="005275A6"/>
    <w:rsid w:val="006E4A73"/>
    <w:rsid w:val="00A058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40C2D"/>
  <w15:docId w15:val="{1ED4466C-7B1E-0D4F-99FA-30B552467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Intestazione">
    <w:name w:val="header"/>
    <w:basedOn w:val="Normale"/>
    <w:link w:val="IntestazioneCarattere"/>
    <w:uiPriority w:val="99"/>
    <w:unhideWhenUsed/>
    <w:rsid w:val="00A0582A"/>
    <w:pPr>
      <w:tabs>
        <w:tab w:val="center" w:pos="4819"/>
        <w:tab w:val="right" w:pos="9638"/>
      </w:tabs>
    </w:pPr>
  </w:style>
  <w:style w:type="character" w:customStyle="1" w:styleId="IntestazioneCarattere">
    <w:name w:val="Intestazione Carattere"/>
    <w:basedOn w:val="Carpredefinitoparagrafo"/>
    <w:link w:val="Intestazione"/>
    <w:uiPriority w:val="99"/>
    <w:rsid w:val="00A0582A"/>
  </w:style>
  <w:style w:type="paragraph" w:styleId="Pidipagina">
    <w:name w:val="footer"/>
    <w:basedOn w:val="Normale"/>
    <w:link w:val="PidipaginaCarattere"/>
    <w:uiPriority w:val="99"/>
    <w:unhideWhenUsed/>
    <w:rsid w:val="00A0582A"/>
    <w:pPr>
      <w:tabs>
        <w:tab w:val="center" w:pos="4819"/>
        <w:tab w:val="right" w:pos="9638"/>
      </w:tabs>
    </w:pPr>
  </w:style>
  <w:style w:type="character" w:customStyle="1" w:styleId="PidipaginaCarattere">
    <w:name w:val="Piè di pagina Carattere"/>
    <w:basedOn w:val="Carpredefinitoparagrafo"/>
    <w:link w:val="Pidipagina"/>
    <w:uiPriority w:val="99"/>
    <w:rsid w:val="00A0582A"/>
  </w:style>
  <w:style w:type="character" w:styleId="Collegamentoipertestuale">
    <w:name w:val="Hyperlink"/>
    <w:basedOn w:val="Carpredefinitoparagrafo"/>
    <w:uiPriority w:val="99"/>
    <w:unhideWhenUsed/>
    <w:rsid w:val="00A0582A"/>
    <w:rPr>
      <w:color w:val="0000FF" w:themeColor="hyperlink"/>
      <w:u w:val="single"/>
    </w:rPr>
  </w:style>
  <w:style w:type="character" w:styleId="Menzionenonrisolta">
    <w:name w:val="Unresolved Mention"/>
    <w:basedOn w:val="Carpredefinitoparagrafo"/>
    <w:uiPriority w:val="99"/>
    <w:semiHidden/>
    <w:unhideWhenUsed/>
    <w:rsid w:val="00A05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w96owtX9fCrX44cnrF5f1DuD1w==">CgMxLjA4AHIhMUE4NGtGVWIyWWtYMEhOeFdSMzBYOWJEYWJEN1R5dC1W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623</Words>
  <Characters>3555</Characters>
  <Application>Microsoft Office Word</Application>
  <DocSecurity>0</DocSecurity>
  <Lines>29</Lines>
  <Paragraphs>8</Paragraphs>
  <ScaleCrop>false</ScaleCrop>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lidia falcone</cp:lastModifiedBy>
  <cp:revision>2</cp:revision>
  <dcterms:created xsi:type="dcterms:W3CDTF">2026-06-09T08:34:00Z</dcterms:created>
  <dcterms:modified xsi:type="dcterms:W3CDTF">2026-06-09T08:35:00Z</dcterms:modified>
</cp:coreProperties>
</file>