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C2AE7" w14:textId="0907BFBF" w:rsidR="001B2619" w:rsidRDefault="00A40B91" w:rsidP="00A40B91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   </w:t>
      </w:r>
    </w:p>
    <w:p w14:paraId="6316C837" w14:textId="4199CFF5" w:rsidR="00A40B91" w:rsidRDefault="002720F8" w:rsidP="00A40B91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A74AB0C" wp14:editId="13A036DE">
            <wp:simplePos x="0" y="0"/>
            <wp:positionH relativeFrom="column">
              <wp:posOffset>4604385</wp:posOffset>
            </wp:positionH>
            <wp:positionV relativeFrom="paragraph">
              <wp:posOffset>217170</wp:posOffset>
            </wp:positionV>
            <wp:extent cx="1579880" cy="1983740"/>
            <wp:effectExtent l="0" t="0" r="1270" b="0"/>
            <wp:wrapThrough wrapText="bothSides">
              <wp:wrapPolygon edited="0">
                <wp:start x="0" y="0"/>
                <wp:lineTo x="0" y="21365"/>
                <wp:lineTo x="21357" y="21365"/>
                <wp:lineTo x="21357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COPERTINA La luce che sfalda, 2019, pastello, 47 x 35 cm - Copi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B91">
        <w:rPr>
          <w:rFonts w:ascii="Arial" w:hAnsi="Arial" w:cs="Arial"/>
          <w:b/>
          <w:sz w:val="36"/>
          <w:szCs w:val="36"/>
        </w:rPr>
        <w:t xml:space="preserve"> </w:t>
      </w:r>
      <w:r w:rsidR="001B2619">
        <w:rPr>
          <w:rFonts w:ascii="Arial" w:hAnsi="Arial" w:cs="Arial"/>
          <w:b/>
          <w:sz w:val="36"/>
          <w:szCs w:val="36"/>
        </w:rPr>
        <w:t xml:space="preserve">                            </w:t>
      </w:r>
      <w:r w:rsidR="00A40B91" w:rsidRPr="00F74702">
        <w:rPr>
          <w:rFonts w:ascii="Arial" w:hAnsi="Arial" w:cs="Arial"/>
          <w:b/>
          <w:sz w:val="36"/>
          <w:szCs w:val="36"/>
        </w:rPr>
        <w:t>Comunicato stampa</w:t>
      </w:r>
    </w:p>
    <w:p w14:paraId="7C0BE02F" w14:textId="4B0C9899" w:rsidR="00A40B91" w:rsidRPr="00671A2D" w:rsidRDefault="00A40B91" w:rsidP="00A40B91">
      <w:pPr>
        <w:rPr>
          <w:rFonts w:ascii="Arial" w:hAnsi="Arial" w:cs="Arial"/>
          <w:b/>
          <w:sz w:val="36"/>
          <w:szCs w:val="36"/>
        </w:rPr>
      </w:pPr>
      <w:r w:rsidRPr="00F74702">
        <w:rPr>
          <w:rFonts w:ascii="Arial" w:hAnsi="Arial" w:cs="Arial"/>
          <w:b/>
          <w:sz w:val="36"/>
          <w:szCs w:val="36"/>
        </w:rPr>
        <w:t xml:space="preserve">  </w:t>
      </w:r>
    </w:p>
    <w:p w14:paraId="4EA55CCE" w14:textId="77777777" w:rsidR="00B076D9" w:rsidRDefault="00B076D9" w:rsidP="00944B6B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EA47517" w14:textId="63ADDC63" w:rsidR="00A40B91" w:rsidRPr="00F36B3E" w:rsidRDefault="00D5242E" w:rsidP="00944B6B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Fabbrica del Vapore</w:t>
      </w:r>
      <w:r w:rsidR="00A40B91" w:rsidRPr="00F36B3E">
        <w:rPr>
          <w:rFonts w:ascii="Arial" w:hAnsi="Arial" w:cs="Arial"/>
          <w:b/>
          <w:color w:val="000000" w:themeColor="text1"/>
          <w:sz w:val="28"/>
          <w:szCs w:val="28"/>
        </w:rPr>
        <w:t xml:space="preserve"> – M</w:t>
      </w:r>
      <w:r>
        <w:rPr>
          <w:rFonts w:ascii="Arial" w:hAnsi="Arial" w:cs="Arial"/>
          <w:b/>
          <w:color w:val="000000" w:themeColor="text1"/>
          <w:sz w:val="28"/>
          <w:szCs w:val="28"/>
        </w:rPr>
        <w:t>ilano</w:t>
      </w:r>
      <w:r w:rsidR="00A40B91" w:rsidRPr="00F36B3E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</w:p>
    <w:p w14:paraId="362CE3AD" w14:textId="6CD8509F" w:rsidR="00A40B91" w:rsidRPr="00F36B3E" w:rsidRDefault="00A40B91" w:rsidP="00944B6B">
      <w:pPr>
        <w:rPr>
          <w:rFonts w:ascii="Arial" w:hAnsi="Arial" w:cs="Arial"/>
          <w:b/>
          <w:color w:val="000000" w:themeColor="text1"/>
        </w:rPr>
      </w:pPr>
    </w:p>
    <w:p w14:paraId="71A47AC7" w14:textId="308CBC43" w:rsidR="0041671C" w:rsidRDefault="00D5242E" w:rsidP="00944B6B">
      <w:pPr>
        <w:rPr>
          <w:rFonts w:ascii="Arial" w:hAnsi="Arial" w:cs="Arial"/>
          <w:b/>
          <w:color w:val="000000" w:themeColor="text1"/>
          <w:sz w:val="36"/>
          <w:szCs w:val="36"/>
          <w:lang w:val="en-US"/>
        </w:rPr>
      </w:pPr>
      <w:r w:rsidRPr="00D5242E">
        <w:rPr>
          <w:rFonts w:ascii="Arial" w:hAnsi="Arial" w:cs="Arial"/>
          <w:b/>
          <w:color w:val="000000" w:themeColor="text1"/>
          <w:sz w:val="36"/>
          <w:szCs w:val="36"/>
          <w:lang w:val="en-US"/>
        </w:rPr>
        <w:t xml:space="preserve">Mauro </w:t>
      </w:r>
      <w:proofErr w:type="spellStart"/>
      <w:r w:rsidRPr="00D5242E">
        <w:rPr>
          <w:rFonts w:ascii="Arial" w:hAnsi="Arial" w:cs="Arial"/>
          <w:b/>
          <w:color w:val="000000" w:themeColor="text1"/>
          <w:sz w:val="36"/>
          <w:szCs w:val="36"/>
          <w:lang w:val="en-US"/>
        </w:rPr>
        <w:t>Drudi</w:t>
      </w:r>
      <w:proofErr w:type="spellEnd"/>
    </w:p>
    <w:p w14:paraId="221F1894" w14:textId="77777777" w:rsidR="00923306" w:rsidRPr="00D5242E" w:rsidRDefault="00923306" w:rsidP="00944B6B">
      <w:pPr>
        <w:rPr>
          <w:rFonts w:ascii="Arial" w:hAnsi="Arial" w:cs="Arial"/>
          <w:b/>
          <w:color w:val="000000" w:themeColor="text1"/>
          <w:lang w:val="en-US"/>
        </w:rPr>
      </w:pPr>
    </w:p>
    <w:p w14:paraId="2946B473" w14:textId="20CDC87C" w:rsidR="00A40B91" w:rsidRPr="00D5242E" w:rsidRDefault="00A40B91" w:rsidP="00944B6B">
      <w:pPr>
        <w:rPr>
          <w:rFonts w:ascii="Arial" w:hAnsi="Arial" w:cs="Arial"/>
          <w:i/>
          <w:color w:val="000000" w:themeColor="text1"/>
          <w:lang w:val="en-US"/>
        </w:rPr>
      </w:pPr>
      <w:r w:rsidRPr="00D5242E">
        <w:rPr>
          <w:rFonts w:ascii="Arial" w:hAnsi="Arial" w:cs="Arial"/>
          <w:i/>
          <w:color w:val="000000" w:themeColor="text1"/>
          <w:lang w:val="en-US"/>
        </w:rPr>
        <w:t>“</w:t>
      </w:r>
      <w:r w:rsidR="00D5242E" w:rsidRPr="00D5242E">
        <w:rPr>
          <w:rFonts w:ascii="Arial" w:hAnsi="Arial" w:cs="Arial"/>
          <w:b/>
          <w:i/>
          <w:color w:val="000000" w:themeColor="text1"/>
          <w:lang w:val="en-US"/>
        </w:rPr>
        <w:t>Icons and S</w:t>
      </w:r>
      <w:r w:rsidR="00D5242E">
        <w:rPr>
          <w:rFonts w:ascii="Arial" w:hAnsi="Arial" w:cs="Arial"/>
          <w:b/>
          <w:i/>
          <w:color w:val="000000" w:themeColor="text1"/>
          <w:lang w:val="en-US"/>
        </w:rPr>
        <w:t>ymbols”</w:t>
      </w:r>
      <w:bookmarkStart w:id="0" w:name="_GoBack"/>
      <w:bookmarkEnd w:id="0"/>
    </w:p>
    <w:p w14:paraId="1885652A" w14:textId="77777777" w:rsidR="00A40B91" w:rsidRPr="00D5242E" w:rsidRDefault="00A40B91" w:rsidP="00944B6B">
      <w:pPr>
        <w:rPr>
          <w:rFonts w:ascii="Arial" w:hAnsi="Arial" w:cs="Arial"/>
          <w:color w:val="000000" w:themeColor="text1"/>
          <w:lang w:val="en-US"/>
        </w:rPr>
      </w:pPr>
    </w:p>
    <w:p w14:paraId="5086B760" w14:textId="6FAA8C9E" w:rsidR="00A40B91" w:rsidRPr="00D5242E" w:rsidRDefault="00A40B91" w:rsidP="00944B6B">
      <w:pPr>
        <w:rPr>
          <w:rFonts w:ascii="Arial" w:hAnsi="Arial" w:cs="Arial"/>
          <w:color w:val="000000" w:themeColor="text1"/>
        </w:rPr>
      </w:pPr>
      <w:r w:rsidRPr="00D5242E">
        <w:rPr>
          <w:rFonts w:ascii="Arial" w:hAnsi="Arial" w:cs="Arial"/>
          <w:color w:val="000000" w:themeColor="text1"/>
        </w:rPr>
        <w:t xml:space="preserve">A cura di </w:t>
      </w:r>
      <w:r w:rsidR="002919ED" w:rsidRPr="0022229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Francesca Arcelli di Monteventano di </w:t>
      </w:r>
      <w:proofErr w:type="spellStart"/>
      <w:r w:rsidR="002919ED" w:rsidRPr="00222297">
        <w:rPr>
          <w:rFonts w:ascii="Arial" w:hAnsi="Arial" w:cs="Arial"/>
          <w:b/>
          <w:bCs/>
          <w:color w:val="000000" w:themeColor="text1"/>
          <w:sz w:val="22"/>
          <w:szCs w:val="22"/>
        </w:rPr>
        <w:t>Montebi</w:t>
      </w:r>
      <w:r w:rsidR="00222297" w:rsidRPr="00222297">
        <w:rPr>
          <w:rFonts w:ascii="Arial" w:hAnsi="Arial" w:cs="Arial"/>
          <w:b/>
          <w:bCs/>
          <w:color w:val="000000" w:themeColor="text1"/>
          <w:sz w:val="22"/>
          <w:szCs w:val="22"/>
        </w:rPr>
        <w:t>sagno</w:t>
      </w:r>
      <w:proofErr w:type="spellEnd"/>
    </w:p>
    <w:p w14:paraId="5B35C3C7" w14:textId="77777777" w:rsidR="00A40B91" w:rsidRPr="00D5242E" w:rsidRDefault="00A40B91" w:rsidP="00944B6B">
      <w:pPr>
        <w:rPr>
          <w:rFonts w:ascii="Arial" w:hAnsi="Arial" w:cs="Arial"/>
          <w:color w:val="000000" w:themeColor="text1"/>
        </w:rPr>
      </w:pPr>
    </w:p>
    <w:p w14:paraId="38A48455" w14:textId="45CAC16E" w:rsidR="00A40B91" w:rsidRDefault="00D5242E" w:rsidP="00944B6B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25 gennaio</w:t>
      </w:r>
      <w:r w:rsidR="00A40B91" w:rsidRPr="00F36B3E">
        <w:rPr>
          <w:rFonts w:ascii="Arial" w:hAnsi="Arial" w:cs="Arial"/>
          <w:color w:val="000000" w:themeColor="text1"/>
        </w:rPr>
        <w:t xml:space="preserve"> </w:t>
      </w:r>
      <w:r w:rsidR="00A40B91" w:rsidRPr="00F36B3E">
        <w:rPr>
          <w:rFonts w:ascii="Arial" w:hAnsi="Arial" w:cs="Arial"/>
          <w:b/>
          <w:color w:val="000000" w:themeColor="text1"/>
        </w:rPr>
        <w:t xml:space="preserve">– </w:t>
      </w:r>
      <w:r w:rsidR="005F6E58" w:rsidRPr="00F36B3E">
        <w:rPr>
          <w:rFonts w:ascii="Arial" w:hAnsi="Arial" w:cs="Arial"/>
          <w:b/>
          <w:color w:val="000000" w:themeColor="text1"/>
        </w:rPr>
        <w:t>1</w:t>
      </w:r>
      <w:r>
        <w:rPr>
          <w:rFonts w:ascii="Arial" w:hAnsi="Arial" w:cs="Arial"/>
          <w:b/>
          <w:color w:val="000000" w:themeColor="text1"/>
        </w:rPr>
        <w:t>6</w:t>
      </w:r>
      <w:r w:rsidR="005F6E58" w:rsidRPr="00F36B3E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febbra</w:t>
      </w:r>
      <w:r w:rsidR="005F6E58" w:rsidRPr="00F36B3E">
        <w:rPr>
          <w:rFonts w:ascii="Arial" w:hAnsi="Arial" w:cs="Arial"/>
          <w:b/>
          <w:color w:val="000000" w:themeColor="text1"/>
        </w:rPr>
        <w:t>io</w:t>
      </w:r>
      <w:r w:rsidR="00A40B91" w:rsidRPr="00F36B3E">
        <w:rPr>
          <w:rFonts w:ascii="Arial" w:hAnsi="Arial" w:cs="Arial"/>
          <w:color w:val="000000" w:themeColor="text1"/>
        </w:rPr>
        <w:t xml:space="preserve"> </w:t>
      </w:r>
      <w:r w:rsidR="00A40B91" w:rsidRPr="00F36B3E">
        <w:rPr>
          <w:rFonts w:ascii="Arial" w:hAnsi="Arial" w:cs="Arial"/>
          <w:b/>
          <w:color w:val="000000" w:themeColor="text1"/>
        </w:rPr>
        <w:t>20</w:t>
      </w:r>
      <w:r w:rsidR="005F6E58" w:rsidRPr="00F36B3E">
        <w:rPr>
          <w:rFonts w:ascii="Arial" w:hAnsi="Arial" w:cs="Arial"/>
          <w:b/>
          <w:color w:val="000000" w:themeColor="text1"/>
        </w:rPr>
        <w:t>20</w:t>
      </w:r>
    </w:p>
    <w:p w14:paraId="000A56E3" w14:textId="27B3E648" w:rsidR="00B076D9" w:rsidRDefault="00B076D9" w:rsidP="00A40B91">
      <w:pPr>
        <w:rPr>
          <w:rFonts w:ascii="Arial" w:hAnsi="Arial" w:cs="Arial"/>
          <w:b/>
          <w:color w:val="000000" w:themeColor="text1"/>
        </w:rPr>
      </w:pPr>
    </w:p>
    <w:p w14:paraId="1A757EF5" w14:textId="77777777" w:rsidR="00A40B91" w:rsidRPr="00F36B3E" w:rsidRDefault="00A40B91" w:rsidP="00A40B91">
      <w:pPr>
        <w:rPr>
          <w:rFonts w:ascii="Arial" w:hAnsi="Arial" w:cs="Arial"/>
          <w:color w:val="000000" w:themeColor="text1"/>
        </w:rPr>
      </w:pPr>
    </w:p>
    <w:p w14:paraId="28943AD2" w14:textId="5314D615" w:rsidR="00A40B91" w:rsidRPr="00944B6B" w:rsidRDefault="00A40B91" w:rsidP="00944B6B">
      <w:pPr>
        <w:rPr>
          <w:rFonts w:ascii="Arial" w:hAnsi="Arial" w:cs="Arial"/>
          <w:b/>
          <w:bCs/>
          <w:color w:val="000000" w:themeColor="text1"/>
          <w:u w:val="single"/>
        </w:rPr>
      </w:pPr>
      <w:r w:rsidRPr="00944B6B">
        <w:rPr>
          <w:rFonts w:ascii="Arial" w:hAnsi="Arial" w:cs="Arial"/>
          <w:b/>
          <w:bCs/>
          <w:color w:val="000000" w:themeColor="text1"/>
          <w:u w:val="single"/>
        </w:rPr>
        <w:t xml:space="preserve">Sabato </w:t>
      </w:r>
      <w:r w:rsidR="00D5242E" w:rsidRPr="00944B6B">
        <w:rPr>
          <w:rFonts w:ascii="Arial" w:hAnsi="Arial" w:cs="Arial"/>
          <w:b/>
          <w:bCs/>
          <w:color w:val="000000" w:themeColor="text1"/>
          <w:u w:val="single"/>
        </w:rPr>
        <w:t>25</w:t>
      </w:r>
      <w:r w:rsidR="005F6E58" w:rsidRPr="00944B6B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="00D5242E" w:rsidRPr="00944B6B">
        <w:rPr>
          <w:rFonts w:ascii="Arial" w:hAnsi="Arial" w:cs="Arial"/>
          <w:b/>
          <w:bCs/>
          <w:color w:val="000000" w:themeColor="text1"/>
          <w:u w:val="single"/>
        </w:rPr>
        <w:t>gennaio</w:t>
      </w:r>
      <w:r w:rsidR="005F6E58" w:rsidRPr="00944B6B">
        <w:rPr>
          <w:rFonts w:ascii="Arial" w:hAnsi="Arial" w:cs="Arial"/>
          <w:b/>
          <w:bCs/>
          <w:color w:val="000000" w:themeColor="text1"/>
          <w:u w:val="single"/>
        </w:rPr>
        <w:t xml:space="preserve"> 20</w:t>
      </w:r>
      <w:r w:rsidR="00D5242E" w:rsidRPr="00944B6B">
        <w:rPr>
          <w:rFonts w:ascii="Arial" w:hAnsi="Arial" w:cs="Arial"/>
          <w:b/>
          <w:bCs/>
          <w:color w:val="000000" w:themeColor="text1"/>
          <w:u w:val="single"/>
        </w:rPr>
        <w:t>20</w:t>
      </w:r>
      <w:r w:rsidR="005F6E58" w:rsidRPr="00944B6B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Pr="00944B6B">
        <w:rPr>
          <w:rFonts w:ascii="Arial" w:hAnsi="Arial" w:cs="Arial"/>
          <w:b/>
          <w:bCs/>
          <w:color w:val="000000" w:themeColor="text1"/>
          <w:u w:val="single"/>
        </w:rPr>
        <w:t>alle ore 18,</w:t>
      </w:r>
      <w:r w:rsidR="005F6E58" w:rsidRPr="00944B6B">
        <w:rPr>
          <w:rFonts w:ascii="Arial" w:hAnsi="Arial" w:cs="Arial"/>
          <w:b/>
          <w:bCs/>
          <w:color w:val="000000" w:themeColor="text1"/>
          <w:u w:val="single"/>
        </w:rPr>
        <w:t>0</w:t>
      </w:r>
      <w:r w:rsidRPr="00944B6B">
        <w:rPr>
          <w:rFonts w:ascii="Arial" w:hAnsi="Arial" w:cs="Arial"/>
          <w:b/>
          <w:bCs/>
          <w:color w:val="000000" w:themeColor="text1"/>
          <w:u w:val="single"/>
        </w:rPr>
        <w:t>0</w:t>
      </w:r>
      <w:r w:rsidR="00D5242E" w:rsidRPr="00944B6B">
        <w:rPr>
          <w:rFonts w:ascii="Arial" w:hAnsi="Arial" w:cs="Arial"/>
          <w:b/>
          <w:bCs/>
          <w:color w:val="000000" w:themeColor="text1"/>
          <w:u w:val="single"/>
        </w:rPr>
        <w:t>, nell’ambito del progetto Spazi al Talento,</w:t>
      </w:r>
      <w:r w:rsidRPr="00944B6B">
        <w:rPr>
          <w:rFonts w:ascii="Arial" w:hAnsi="Arial" w:cs="Arial"/>
          <w:b/>
          <w:bCs/>
          <w:color w:val="000000" w:themeColor="text1"/>
          <w:u w:val="single"/>
        </w:rPr>
        <w:t xml:space="preserve"> inaugura</w:t>
      </w:r>
      <w:r w:rsidR="00222297" w:rsidRPr="00944B6B">
        <w:rPr>
          <w:rFonts w:ascii="Arial" w:hAnsi="Arial" w:cs="Arial"/>
          <w:b/>
          <w:bCs/>
          <w:color w:val="000000" w:themeColor="text1"/>
          <w:u w:val="single"/>
        </w:rPr>
        <w:t>,</w:t>
      </w:r>
      <w:r w:rsidRPr="00944B6B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="00D5242E" w:rsidRPr="00944B6B">
        <w:rPr>
          <w:rFonts w:ascii="Arial" w:hAnsi="Arial" w:cs="Arial"/>
          <w:b/>
          <w:bCs/>
          <w:color w:val="000000" w:themeColor="text1"/>
          <w:u w:val="single"/>
        </w:rPr>
        <w:t>nei locali della Fabbrica del Vapore</w:t>
      </w:r>
      <w:r w:rsidR="00222297" w:rsidRPr="00944B6B">
        <w:rPr>
          <w:rFonts w:ascii="Arial" w:hAnsi="Arial" w:cs="Arial"/>
          <w:b/>
          <w:bCs/>
          <w:color w:val="000000" w:themeColor="text1"/>
          <w:u w:val="single"/>
        </w:rPr>
        <w:t>,</w:t>
      </w:r>
      <w:r w:rsidR="00D5242E" w:rsidRPr="00944B6B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Pr="00944B6B">
        <w:rPr>
          <w:rFonts w:ascii="Arial" w:hAnsi="Arial" w:cs="Arial"/>
          <w:b/>
          <w:bCs/>
          <w:color w:val="000000" w:themeColor="text1"/>
          <w:u w:val="single"/>
        </w:rPr>
        <w:t xml:space="preserve">la  mostra </w:t>
      </w:r>
      <w:r w:rsidRPr="00944B6B">
        <w:rPr>
          <w:rFonts w:ascii="Arial" w:hAnsi="Arial" w:cs="Arial"/>
          <w:b/>
          <w:bCs/>
          <w:i/>
          <w:color w:val="000000" w:themeColor="text1"/>
          <w:u w:val="single"/>
        </w:rPr>
        <w:t>“</w:t>
      </w:r>
      <w:proofErr w:type="spellStart"/>
      <w:r w:rsidR="00D5242E" w:rsidRPr="00944B6B">
        <w:rPr>
          <w:rFonts w:ascii="Arial" w:hAnsi="Arial" w:cs="Arial"/>
          <w:b/>
          <w:bCs/>
          <w:i/>
          <w:color w:val="000000" w:themeColor="text1"/>
          <w:u w:val="single"/>
        </w:rPr>
        <w:t>Icons</w:t>
      </w:r>
      <w:proofErr w:type="spellEnd"/>
      <w:r w:rsidR="00D5242E" w:rsidRPr="00944B6B">
        <w:rPr>
          <w:rFonts w:ascii="Arial" w:hAnsi="Arial" w:cs="Arial"/>
          <w:b/>
          <w:bCs/>
          <w:i/>
          <w:color w:val="000000" w:themeColor="text1"/>
          <w:u w:val="single"/>
        </w:rPr>
        <w:t xml:space="preserve"> and Symbols</w:t>
      </w:r>
      <w:r w:rsidRPr="00944B6B">
        <w:rPr>
          <w:rFonts w:ascii="Arial" w:hAnsi="Arial" w:cs="Arial"/>
          <w:b/>
          <w:bCs/>
          <w:i/>
          <w:color w:val="000000" w:themeColor="text1"/>
          <w:u w:val="single"/>
        </w:rPr>
        <w:t>”</w:t>
      </w:r>
      <w:r w:rsidRPr="00944B6B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="00D5242E" w:rsidRPr="00944B6B">
        <w:rPr>
          <w:rFonts w:ascii="Arial" w:hAnsi="Arial" w:cs="Arial"/>
          <w:b/>
          <w:bCs/>
          <w:color w:val="000000" w:themeColor="text1"/>
          <w:u w:val="single"/>
        </w:rPr>
        <w:t>,</w:t>
      </w:r>
      <w:r w:rsidRPr="00944B6B">
        <w:rPr>
          <w:rFonts w:ascii="Arial" w:hAnsi="Arial" w:cs="Arial"/>
          <w:b/>
          <w:bCs/>
          <w:color w:val="000000" w:themeColor="text1"/>
          <w:u w:val="single"/>
        </w:rPr>
        <w:t xml:space="preserve"> dipinti d</w:t>
      </w:r>
      <w:r w:rsidR="00D5242E" w:rsidRPr="00944B6B">
        <w:rPr>
          <w:rFonts w:ascii="Arial" w:hAnsi="Arial" w:cs="Arial"/>
          <w:b/>
          <w:bCs/>
          <w:color w:val="000000" w:themeColor="text1"/>
          <w:u w:val="single"/>
        </w:rPr>
        <w:t>el maestro</w:t>
      </w:r>
      <w:r w:rsidRPr="00944B6B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="00D5242E" w:rsidRPr="00944B6B">
        <w:rPr>
          <w:rFonts w:ascii="Arial" w:hAnsi="Arial" w:cs="Arial"/>
          <w:b/>
          <w:bCs/>
          <w:color w:val="000000" w:themeColor="text1"/>
          <w:u w:val="single"/>
        </w:rPr>
        <w:t>Mauro Drudi</w:t>
      </w:r>
      <w:r w:rsidRPr="00944B6B">
        <w:rPr>
          <w:rFonts w:ascii="Arial" w:hAnsi="Arial" w:cs="Arial"/>
          <w:b/>
          <w:bCs/>
          <w:color w:val="000000" w:themeColor="text1"/>
          <w:u w:val="single"/>
        </w:rPr>
        <w:t>.</w:t>
      </w:r>
    </w:p>
    <w:p w14:paraId="59A15E82" w14:textId="77777777" w:rsidR="00A40B91" w:rsidRPr="00944B6B" w:rsidRDefault="00A40B91" w:rsidP="00944B6B">
      <w:pPr>
        <w:rPr>
          <w:rFonts w:ascii="Arial" w:hAnsi="Arial" w:cs="Arial"/>
          <w:color w:val="000000" w:themeColor="text1"/>
        </w:rPr>
      </w:pPr>
    </w:p>
    <w:p w14:paraId="379AA156" w14:textId="4A8E043C" w:rsidR="005F6E58" w:rsidRPr="00944B6B" w:rsidRDefault="005F6E58" w:rsidP="00944B6B">
      <w:pPr>
        <w:rPr>
          <w:color w:val="000000" w:themeColor="text1"/>
        </w:rPr>
      </w:pPr>
    </w:p>
    <w:p w14:paraId="618135B4" w14:textId="1826EFEB" w:rsidR="00944B6B" w:rsidRPr="00944B6B" w:rsidRDefault="00944B6B" w:rsidP="00944B6B">
      <w:pPr>
        <w:rPr>
          <w:rFonts w:ascii="Arial" w:hAnsi="Arial" w:cs="Arial"/>
          <w:sz w:val="28"/>
          <w:szCs w:val="28"/>
        </w:rPr>
      </w:pPr>
      <w:r w:rsidRPr="00944B6B">
        <w:rPr>
          <w:rFonts w:ascii="Arial" w:hAnsi="Arial" w:cs="Arial"/>
          <w:sz w:val="28"/>
          <w:szCs w:val="28"/>
        </w:rPr>
        <w:t>Reduce dai successi di mostre e installazioni che negli ultimi due anni hanno avuto luogo</w:t>
      </w:r>
      <w:r w:rsidRPr="00944B6B">
        <w:rPr>
          <w:rFonts w:ascii="Arial" w:hAnsi="Arial" w:cs="Arial"/>
          <w:sz w:val="28"/>
          <w:szCs w:val="28"/>
        </w:rPr>
        <w:t xml:space="preserve"> </w:t>
      </w:r>
      <w:r w:rsidRPr="00944B6B">
        <w:rPr>
          <w:rFonts w:ascii="Arial" w:hAnsi="Arial" w:cs="Arial"/>
          <w:sz w:val="28"/>
          <w:szCs w:val="28"/>
        </w:rPr>
        <w:t>quasi esclusivamente in terra siciliana in chiese consacrate e sconsacrate, con</w:t>
      </w:r>
      <w:r>
        <w:rPr>
          <w:rFonts w:ascii="Arial" w:hAnsi="Arial" w:cs="Arial"/>
          <w:sz w:val="28"/>
          <w:szCs w:val="28"/>
        </w:rPr>
        <w:t xml:space="preserve"> </w:t>
      </w:r>
      <w:r w:rsidRPr="00944B6B">
        <w:rPr>
          <w:rFonts w:ascii="Arial" w:hAnsi="Arial" w:cs="Arial"/>
          <w:sz w:val="28"/>
          <w:szCs w:val="28"/>
        </w:rPr>
        <w:t xml:space="preserve">un’installazione ancora attiva presso il Museo </w:t>
      </w:r>
      <w:proofErr w:type="spellStart"/>
      <w:r w:rsidRPr="00944B6B">
        <w:rPr>
          <w:rFonts w:ascii="Arial" w:hAnsi="Arial" w:cs="Arial"/>
          <w:sz w:val="28"/>
          <w:szCs w:val="28"/>
        </w:rPr>
        <w:t>Mandralisca</w:t>
      </w:r>
      <w:proofErr w:type="spellEnd"/>
      <w:r w:rsidRPr="00944B6B">
        <w:rPr>
          <w:rFonts w:ascii="Arial" w:hAnsi="Arial" w:cs="Arial"/>
          <w:sz w:val="28"/>
          <w:szCs w:val="28"/>
        </w:rPr>
        <w:t xml:space="preserve"> di Cefalù, Mauro Drudi,</w:t>
      </w:r>
      <w:r>
        <w:rPr>
          <w:rFonts w:ascii="Arial" w:hAnsi="Arial" w:cs="Arial"/>
          <w:sz w:val="28"/>
          <w:szCs w:val="28"/>
        </w:rPr>
        <w:t xml:space="preserve"> </w:t>
      </w:r>
      <w:r w:rsidRPr="00944B6B">
        <w:rPr>
          <w:rFonts w:ascii="Arial" w:hAnsi="Arial" w:cs="Arial"/>
          <w:sz w:val="28"/>
          <w:szCs w:val="28"/>
        </w:rPr>
        <w:t>artista romagnolo di 55 anni, mette in mostra i tre progetti più importanti ai quali sta</w:t>
      </w:r>
      <w:r>
        <w:rPr>
          <w:rFonts w:ascii="Arial" w:hAnsi="Arial" w:cs="Arial"/>
          <w:sz w:val="28"/>
          <w:szCs w:val="28"/>
        </w:rPr>
        <w:t xml:space="preserve"> </w:t>
      </w:r>
      <w:r w:rsidRPr="00944B6B">
        <w:rPr>
          <w:rFonts w:ascii="Arial" w:hAnsi="Arial" w:cs="Arial"/>
          <w:sz w:val="28"/>
          <w:szCs w:val="28"/>
        </w:rPr>
        <w:t>lavorando, progetti che vedono nella città di Milano e nella Fabbrica del Vapore la loro</w:t>
      </w:r>
      <w:r>
        <w:rPr>
          <w:rFonts w:ascii="Arial" w:hAnsi="Arial" w:cs="Arial"/>
          <w:sz w:val="28"/>
          <w:szCs w:val="28"/>
        </w:rPr>
        <w:t xml:space="preserve"> </w:t>
      </w:r>
      <w:r w:rsidRPr="00944B6B">
        <w:rPr>
          <w:rFonts w:ascii="Arial" w:hAnsi="Arial" w:cs="Arial"/>
          <w:sz w:val="28"/>
          <w:szCs w:val="28"/>
        </w:rPr>
        <w:t>collocazione ideale. “ICONS and SYMBOLS” mette in mostra infatti la serie “POP”;</w:t>
      </w:r>
      <w:r>
        <w:rPr>
          <w:rFonts w:ascii="Arial" w:hAnsi="Arial" w:cs="Arial"/>
          <w:sz w:val="28"/>
          <w:szCs w:val="28"/>
        </w:rPr>
        <w:t xml:space="preserve"> </w:t>
      </w:r>
      <w:r w:rsidRPr="00944B6B">
        <w:rPr>
          <w:rFonts w:ascii="Arial" w:hAnsi="Arial" w:cs="Arial"/>
          <w:sz w:val="28"/>
          <w:szCs w:val="28"/>
        </w:rPr>
        <w:t>l’installazione sulla condizione della donna intitolata “LEI” e la ricerca sulle “sagome</w:t>
      </w:r>
    </w:p>
    <w:p w14:paraId="7CFDFC7B" w14:textId="7C789A32" w:rsidR="00944B6B" w:rsidRPr="00944B6B" w:rsidRDefault="00944B6B" w:rsidP="00944B6B">
      <w:pPr>
        <w:rPr>
          <w:rFonts w:ascii="Arial" w:hAnsi="Arial" w:cs="Arial"/>
          <w:sz w:val="28"/>
          <w:szCs w:val="28"/>
        </w:rPr>
      </w:pPr>
      <w:r w:rsidRPr="00944B6B">
        <w:rPr>
          <w:rFonts w:ascii="Arial" w:hAnsi="Arial" w:cs="Arial"/>
          <w:sz w:val="28"/>
          <w:szCs w:val="28"/>
        </w:rPr>
        <w:t>animali”, tre progetti che hanno in comune il segno netto, il tratto estremamente</w:t>
      </w:r>
      <w:r>
        <w:rPr>
          <w:rFonts w:ascii="Arial" w:hAnsi="Arial" w:cs="Arial"/>
          <w:sz w:val="28"/>
          <w:szCs w:val="28"/>
        </w:rPr>
        <w:t xml:space="preserve"> </w:t>
      </w:r>
      <w:r w:rsidRPr="00944B6B">
        <w:rPr>
          <w:rFonts w:ascii="Arial" w:hAnsi="Arial" w:cs="Arial"/>
          <w:sz w:val="28"/>
          <w:szCs w:val="28"/>
        </w:rPr>
        <w:t>riconoscibile, la campitura di colore piatta e omogenea. Nella serie delle “sagome</w:t>
      </w:r>
      <w:r>
        <w:rPr>
          <w:rFonts w:ascii="Arial" w:hAnsi="Arial" w:cs="Arial"/>
          <w:sz w:val="28"/>
          <w:szCs w:val="28"/>
        </w:rPr>
        <w:t xml:space="preserve"> </w:t>
      </w:r>
      <w:r w:rsidRPr="00944B6B">
        <w:rPr>
          <w:rFonts w:ascii="Arial" w:hAnsi="Arial" w:cs="Arial"/>
          <w:sz w:val="28"/>
          <w:szCs w:val="28"/>
        </w:rPr>
        <w:t>animali” la linea che delimita la forma principale è la caratteristica più evidente,</w:t>
      </w:r>
      <w:r>
        <w:rPr>
          <w:rFonts w:ascii="Arial" w:hAnsi="Arial" w:cs="Arial"/>
          <w:sz w:val="28"/>
          <w:szCs w:val="28"/>
        </w:rPr>
        <w:t xml:space="preserve"> </w:t>
      </w:r>
      <w:r w:rsidRPr="00944B6B">
        <w:rPr>
          <w:rFonts w:ascii="Arial" w:hAnsi="Arial" w:cs="Arial"/>
          <w:sz w:val="28"/>
          <w:szCs w:val="28"/>
        </w:rPr>
        <w:t>distinguibile a distanza, ma la vera trappola per il lettore è il vorticoso inseguirsi in</w:t>
      </w:r>
      <w:r>
        <w:rPr>
          <w:rFonts w:ascii="Arial" w:hAnsi="Arial" w:cs="Arial"/>
          <w:sz w:val="28"/>
          <w:szCs w:val="28"/>
        </w:rPr>
        <w:t xml:space="preserve"> </w:t>
      </w:r>
      <w:r w:rsidRPr="00944B6B">
        <w:rPr>
          <w:rFonts w:ascii="Arial" w:hAnsi="Arial" w:cs="Arial"/>
          <w:sz w:val="28"/>
          <w:szCs w:val="28"/>
        </w:rPr>
        <w:t>assonanze e dissonanze delle linee rette e curve che compongono l’animale in un</w:t>
      </w:r>
      <w:r>
        <w:rPr>
          <w:rFonts w:ascii="Arial" w:hAnsi="Arial" w:cs="Arial"/>
          <w:sz w:val="28"/>
          <w:szCs w:val="28"/>
        </w:rPr>
        <w:t xml:space="preserve"> </w:t>
      </w:r>
      <w:r w:rsidRPr="00944B6B">
        <w:rPr>
          <w:rFonts w:ascii="Arial" w:hAnsi="Arial" w:cs="Arial"/>
          <w:sz w:val="28"/>
          <w:szCs w:val="28"/>
        </w:rPr>
        <w:t>intercalare quasi ipnotico. La serie POP invece interviene nella grande arte e nella storia</w:t>
      </w:r>
      <w:r>
        <w:rPr>
          <w:rFonts w:ascii="Arial" w:hAnsi="Arial" w:cs="Arial"/>
          <w:sz w:val="28"/>
          <w:szCs w:val="28"/>
        </w:rPr>
        <w:t xml:space="preserve"> </w:t>
      </w:r>
      <w:r w:rsidRPr="00944B6B">
        <w:rPr>
          <w:rFonts w:ascii="Arial" w:hAnsi="Arial" w:cs="Arial"/>
          <w:sz w:val="28"/>
          <w:szCs w:val="28"/>
        </w:rPr>
        <w:t>del costume con rifacimenti ironici in cui la linea però, contrariamente alle sagome</w:t>
      </w:r>
      <w:r>
        <w:rPr>
          <w:rFonts w:ascii="Arial" w:hAnsi="Arial" w:cs="Arial"/>
          <w:sz w:val="28"/>
          <w:szCs w:val="28"/>
        </w:rPr>
        <w:t xml:space="preserve"> </w:t>
      </w:r>
      <w:r w:rsidRPr="00944B6B">
        <w:rPr>
          <w:rFonts w:ascii="Arial" w:hAnsi="Arial" w:cs="Arial"/>
          <w:sz w:val="28"/>
          <w:szCs w:val="28"/>
        </w:rPr>
        <w:t>animali, non è invisibile fra colore e colore ma diventa essa stessa una campitura</w:t>
      </w:r>
    </w:p>
    <w:p w14:paraId="2697AAA5" w14:textId="77777777" w:rsidR="00944B6B" w:rsidRDefault="00944B6B" w:rsidP="00944B6B">
      <w:pPr>
        <w:rPr>
          <w:rFonts w:ascii="Arial" w:hAnsi="Arial" w:cs="Arial"/>
          <w:sz w:val="28"/>
          <w:szCs w:val="28"/>
        </w:rPr>
      </w:pPr>
      <w:r w:rsidRPr="00944B6B">
        <w:rPr>
          <w:rFonts w:ascii="Arial" w:hAnsi="Arial" w:cs="Arial"/>
          <w:sz w:val="28"/>
          <w:szCs w:val="28"/>
        </w:rPr>
        <w:t>riuscendo, sia che si tratti di un capolavoro rinascimentale che del ritratto di Jack</w:t>
      </w:r>
      <w:r>
        <w:rPr>
          <w:rFonts w:ascii="Arial" w:hAnsi="Arial" w:cs="Arial"/>
          <w:sz w:val="28"/>
          <w:szCs w:val="28"/>
        </w:rPr>
        <w:t xml:space="preserve"> </w:t>
      </w:r>
      <w:r w:rsidRPr="00944B6B">
        <w:rPr>
          <w:rFonts w:ascii="Arial" w:hAnsi="Arial" w:cs="Arial"/>
          <w:sz w:val="28"/>
          <w:szCs w:val="28"/>
        </w:rPr>
        <w:t>Nicholson, a rendere entrambe le opere fruibili quasi come un fumetto senza perdere</w:t>
      </w:r>
      <w:r>
        <w:rPr>
          <w:rFonts w:ascii="Arial" w:hAnsi="Arial" w:cs="Arial"/>
          <w:sz w:val="28"/>
          <w:szCs w:val="28"/>
        </w:rPr>
        <w:t xml:space="preserve"> </w:t>
      </w:r>
      <w:r w:rsidRPr="00944B6B">
        <w:rPr>
          <w:rFonts w:ascii="Arial" w:hAnsi="Arial" w:cs="Arial"/>
          <w:sz w:val="28"/>
          <w:szCs w:val="28"/>
        </w:rPr>
        <w:t>però la profondità della tavolozza pittorica, che a volte diventa più brillante e</w:t>
      </w:r>
      <w:r>
        <w:rPr>
          <w:rFonts w:ascii="Arial" w:hAnsi="Arial" w:cs="Arial"/>
          <w:sz w:val="28"/>
          <w:szCs w:val="28"/>
        </w:rPr>
        <w:t xml:space="preserve"> </w:t>
      </w:r>
      <w:r w:rsidRPr="00944B6B">
        <w:rPr>
          <w:rFonts w:ascii="Arial" w:hAnsi="Arial" w:cs="Arial"/>
          <w:sz w:val="28"/>
          <w:szCs w:val="28"/>
        </w:rPr>
        <w:t xml:space="preserve">convincente dell’originale. </w:t>
      </w:r>
    </w:p>
    <w:p w14:paraId="1DEC5153" w14:textId="111325A3" w:rsidR="00944B6B" w:rsidRPr="00944B6B" w:rsidRDefault="00944B6B" w:rsidP="00944B6B">
      <w:pPr>
        <w:rPr>
          <w:rFonts w:ascii="Arial" w:hAnsi="Arial" w:cs="Arial"/>
          <w:sz w:val="28"/>
          <w:szCs w:val="28"/>
        </w:rPr>
      </w:pPr>
      <w:r w:rsidRPr="00944B6B">
        <w:rPr>
          <w:rFonts w:ascii="Arial" w:hAnsi="Arial" w:cs="Arial"/>
          <w:sz w:val="28"/>
          <w:szCs w:val="28"/>
        </w:rPr>
        <w:t>Sul progetto LEI è stato scritto molto: è già sulla copertina del</w:t>
      </w:r>
      <w:r>
        <w:rPr>
          <w:rFonts w:ascii="Arial" w:hAnsi="Arial" w:cs="Arial"/>
          <w:sz w:val="28"/>
          <w:szCs w:val="28"/>
        </w:rPr>
        <w:t xml:space="preserve"> </w:t>
      </w:r>
      <w:r w:rsidRPr="00944B6B">
        <w:rPr>
          <w:rFonts w:ascii="Arial" w:hAnsi="Arial" w:cs="Arial"/>
          <w:sz w:val="28"/>
          <w:szCs w:val="28"/>
        </w:rPr>
        <w:t>saggio intitolato DOPO WARHOL del Professor Andrea Mecacci, docente di estetica</w:t>
      </w:r>
    </w:p>
    <w:p w14:paraId="644FBBB4" w14:textId="7C29EEB6" w:rsidR="00944B6B" w:rsidRPr="00944B6B" w:rsidRDefault="00944B6B" w:rsidP="00944B6B">
      <w:pPr>
        <w:rPr>
          <w:rFonts w:ascii="Arial" w:hAnsi="Arial" w:cs="Arial"/>
          <w:sz w:val="28"/>
          <w:szCs w:val="28"/>
        </w:rPr>
      </w:pPr>
      <w:r w:rsidRPr="00944B6B">
        <w:rPr>
          <w:rFonts w:ascii="Arial" w:hAnsi="Arial" w:cs="Arial"/>
          <w:sz w:val="28"/>
          <w:szCs w:val="28"/>
        </w:rPr>
        <w:t>presso l’Università di Firenze e su di esso è già stata redatta una tesi di laurea. In questo</w:t>
      </w:r>
      <w:r>
        <w:rPr>
          <w:rFonts w:ascii="Arial" w:hAnsi="Arial" w:cs="Arial"/>
          <w:sz w:val="28"/>
          <w:szCs w:val="28"/>
        </w:rPr>
        <w:t xml:space="preserve"> </w:t>
      </w:r>
      <w:r w:rsidRPr="00944B6B">
        <w:rPr>
          <w:rFonts w:ascii="Arial" w:hAnsi="Arial" w:cs="Arial"/>
          <w:sz w:val="28"/>
          <w:szCs w:val="28"/>
        </w:rPr>
        <w:t>caso il segno è ancor più importante perché attraverso la stilizzazione del volto</w:t>
      </w:r>
      <w:r>
        <w:rPr>
          <w:rFonts w:ascii="Arial" w:hAnsi="Arial" w:cs="Arial"/>
          <w:sz w:val="28"/>
          <w:szCs w:val="28"/>
        </w:rPr>
        <w:t xml:space="preserve"> </w:t>
      </w:r>
      <w:r w:rsidRPr="00944B6B">
        <w:rPr>
          <w:rFonts w:ascii="Arial" w:hAnsi="Arial" w:cs="Arial"/>
          <w:sz w:val="28"/>
          <w:szCs w:val="28"/>
        </w:rPr>
        <w:t>dell’Annunziata di Antonello da Messina, che diventa semplicemente luce e ombra, si è</w:t>
      </w:r>
      <w:r>
        <w:rPr>
          <w:rFonts w:ascii="Arial" w:hAnsi="Arial" w:cs="Arial"/>
          <w:sz w:val="28"/>
          <w:szCs w:val="28"/>
        </w:rPr>
        <w:t xml:space="preserve"> </w:t>
      </w:r>
      <w:r w:rsidRPr="00944B6B">
        <w:rPr>
          <w:rFonts w:ascii="Arial" w:hAnsi="Arial" w:cs="Arial"/>
          <w:sz w:val="28"/>
          <w:szCs w:val="28"/>
        </w:rPr>
        <w:t xml:space="preserve">arrivati a individuare un’immagine che è un </w:t>
      </w:r>
      <w:r w:rsidRPr="00944B6B">
        <w:rPr>
          <w:rFonts w:ascii="Arial" w:hAnsi="Arial" w:cs="Arial"/>
          <w:sz w:val="28"/>
          <w:szCs w:val="28"/>
        </w:rPr>
        <w:lastRenderedPageBreak/>
        <w:t>simbolo e un’icona allo stesso tempo che è</w:t>
      </w:r>
      <w:r>
        <w:rPr>
          <w:rFonts w:ascii="Arial" w:hAnsi="Arial" w:cs="Arial"/>
          <w:sz w:val="28"/>
          <w:szCs w:val="28"/>
        </w:rPr>
        <w:t xml:space="preserve"> a</w:t>
      </w:r>
      <w:r w:rsidRPr="00944B6B">
        <w:rPr>
          <w:rFonts w:ascii="Arial" w:hAnsi="Arial" w:cs="Arial"/>
          <w:sz w:val="28"/>
          <w:szCs w:val="28"/>
        </w:rPr>
        <w:t>lla base delle monumentali installazioni della cosiddetta “campagna siciliana”.</w:t>
      </w:r>
    </w:p>
    <w:p w14:paraId="3D713C9E" w14:textId="7EF45A96" w:rsidR="00944B6B" w:rsidRPr="00944B6B" w:rsidRDefault="00944B6B" w:rsidP="00944B6B">
      <w:pPr>
        <w:rPr>
          <w:rFonts w:ascii="Arial" w:hAnsi="Arial" w:cs="Arial"/>
          <w:sz w:val="28"/>
          <w:szCs w:val="28"/>
        </w:rPr>
      </w:pPr>
      <w:r w:rsidRPr="00944B6B">
        <w:rPr>
          <w:rFonts w:ascii="Arial" w:hAnsi="Arial" w:cs="Arial"/>
          <w:sz w:val="28"/>
          <w:szCs w:val="28"/>
        </w:rPr>
        <w:t>I tre progetti hanno un ulteriore aspetto in comune. Queste opere apparentemente</w:t>
      </w:r>
      <w:r>
        <w:rPr>
          <w:rFonts w:ascii="Arial" w:hAnsi="Arial" w:cs="Arial"/>
          <w:sz w:val="28"/>
          <w:szCs w:val="28"/>
        </w:rPr>
        <w:t xml:space="preserve"> </w:t>
      </w:r>
      <w:r w:rsidRPr="00944B6B">
        <w:rPr>
          <w:rFonts w:ascii="Arial" w:hAnsi="Arial" w:cs="Arial"/>
          <w:sz w:val="28"/>
          <w:szCs w:val="28"/>
        </w:rPr>
        <w:t>semplici realizzate con linee ben definite e colori netti, lasciano che lo spettatore si</w:t>
      </w:r>
      <w:r>
        <w:rPr>
          <w:rFonts w:ascii="Arial" w:hAnsi="Arial" w:cs="Arial"/>
          <w:sz w:val="28"/>
          <w:szCs w:val="28"/>
        </w:rPr>
        <w:t xml:space="preserve"> </w:t>
      </w:r>
      <w:r w:rsidRPr="00944B6B">
        <w:rPr>
          <w:rFonts w:ascii="Arial" w:hAnsi="Arial" w:cs="Arial"/>
          <w:sz w:val="28"/>
          <w:szCs w:val="28"/>
        </w:rPr>
        <w:t>avvicini senza timore, sia che si tratti di un dipinto POP, di una “sagoma animale” o di</w:t>
      </w:r>
      <w:r>
        <w:rPr>
          <w:rFonts w:ascii="Arial" w:hAnsi="Arial" w:cs="Arial"/>
          <w:sz w:val="28"/>
          <w:szCs w:val="28"/>
        </w:rPr>
        <w:t xml:space="preserve"> </w:t>
      </w:r>
      <w:r w:rsidRPr="00944B6B">
        <w:rPr>
          <w:rFonts w:ascii="Arial" w:hAnsi="Arial" w:cs="Arial"/>
          <w:sz w:val="28"/>
          <w:szCs w:val="28"/>
        </w:rPr>
        <w:t xml:space="preserve">una delle tante interpretazioni del volto </w:t>
      </w:r>
      <w:proofErr w:type="spellStart"/>
      <w:r w:rsidRPr="00944B6B">
        <w:rPr>
          <w:rFonts w:ascii="Arial" w:hAnsi="Arial" w:cs="Arial"/>
          <w:sz w:val="28"/>
          <w:szCs w:val="28"/>
        </w:rPr>
        <w:t>dell’annunziata</w:t>
      </w:r>
      <w:proofErr w:type="spellEnd"/>
      <w:r w:rsidRPr="00944B6B">
        <w:rPr>
          <w:rFonts w:ascii="Arial" w:hAnsi="Arial" w:cs="Arial"/>
          <w:sz w:val="28"/>
          <w:szCs w:val="28"/>
        </w:rPr>
        <w:t>, spettatore che si ritroverà quasi</w:t>
      </w:r>
      <w:r>
        <w:rPr>
          <w:rFonts w:ascii="Arial" w:hAnsi="Arial" w:cs="Arial"/>
          <w:sz w:val="28"/>
          <w:szCs w:val="28"/>
        </w:rPr>
        <w:t xml:space="preserve"> </w:t>
      </w:r>
      <w:r w:rsidRPr="00944B6B">
        <w:rPr>
          <w:rFonts w:ascii="Arial" w:hAnsi="Arial" w:cs="Arial"/>
          <w:sz w:val="28"/>
          <w:szCs w:val="28"/>
        </w:rPr>
        <w:t>inconsapevolmente immerso all’interno dell’opera ad affrontare tematiche di una</w:t>
      </w:r>
      <w:r>
        <w:rPr>
          <w:rFonts w:ascii="Arial" w:hAnsi="Arial" w:cs="Arial"/>
          <w:sz w:val="28"/>
          <w:szCs w:val="28"/>
        </w:rPr>
        <w:t xml:space="preserve"> </w:t>
      </w:r>
      <w:r w:rsidRPr="00944B6B">
        <w:rPr>
          <w:rFonts w:ascii="Arial" w:hAnsi="Arial" w:cs="Arial"/>
          <w:sz w:val="28"/>
          <w:szCs w:val="28"/>
        </w:rPr>
        <w:t>profondità tutta particolare, proprio perché profonde e leggere allo stesso tempo,</w:t>
      </w:r>
      <w:r>
        <w:rPr>
          <w:rFonts w:ascii="Arial" w:hAnsi="Arial" w:cs="Arial"/>
          <w:sz w:val="28"/>
          <w:szCs w:val="28"/>
        </w:rPr>
        <w:t xml:space="preserve"> </w:t>
      </w:r>
      <w:r w:rsidRPr="00944B6B">
        <w:rPr>
          <w:rFonts w:ascii="Arial" w:hAnsi="Arial" w:cs="Arial"/>
          <w:sz w:val="28"/>
          <w:szCs w:val="28"/>
        </w:rPr>
        <w:t>tematiche che solo l’arte, da sempre, nella storia, sa distillare goccia a goccia dalla</w:t>
      </w:r>
    </w:p>
    <w:p w14:paraId="30695F3C" w14:textId="3C2F5B1B" w:rsidR="00A40B91" w:rsidRPr="00944B6B" w:rsidRDefault="00944B6B" w:rsidP="00944B6B">
      <w:pPr>
        <w:rPr>
          <w:rFonts w:ascii="Arial" w:hAnsi="Arial" w:cs="Arial"/>
          <w:sz w:val="28"/>
          <w:szCs w:val="28"/>
        </w:rPr>
      </w:pPr>
      <w:r w:rsidRPr="00944B6B">
        <w:rPr>
          <w:rFonts w:ascii="Arial" w:hAnsi="Arial" w:cs="Arial"/>
          <w:sz w:val="28"/>
          <w:szCs w:val="28"/>
        </w:rPr>
        <w:t>sensibilità di chi ha di fronte.</w:t>
      </w:r>
    </w:p>
    <w:p w14:paraId="55773E9D" w14:textId="77777777" w:rsidR="00A40B91" w:rsidRPr="00944B6B" w:rsidRDefault="00A40B91" w:rsidP="00944B6B">
      <w:pPr>
        <w:rPr>
          <w:rFonts w:ascii="Arial" w:hAnsi="Arial" w:cs="Arial"/>
        </w:rPr>
      </w:pPr>
    </w:p>
    <w:p w14:paraId="5BCED2E6" w14:textId="19989EF5" w:rsidR="00A40B91" w:rsidRPr="00944B6B" w:rsidRDefault="00944B6B" w:rsidP="00944B6B">
      <w:pPr>
        <w:rPr>
          <w:rFonts w:ascii="Arial" w:hAnsi="Arial" w:cs="Arial"/>
        </w:rPr>
      </w:pPr>
      <w:r w:rsidRPr="00944B6B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53E9BE4D" wp14:editId="00DF3671">
            <wp:simplePos x="0" y="0"/>
            <wp:positionH relativeFrom="column">
              <wp:posOffset>5328082</wp:posOffset>
            </wp:positionH>
            <wp:positionV relativeFrom="paragraph">
              <wp:posOffset>6248790</wp:posOffset>
            </wp:positionV>
            <wp:extent cx="905004" cy="1090786"/>
            <wp:effectExtent l="0" t="0" r="0" b="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rte vega bianc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75" cy="1128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4B6B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0D4D5A0A" wp14:editId="0E38325E">
            <wp:simplePos x="0" y="0"/>
            <wp:positionH relativeFrom="page">
              <wp:posOffset>408337</wp:posOffset>
            </wp:positionH>
            <wp:positionV relativeFrom="paragraph">
              <wp:posOffset>5829495</wp:posOffset>
            </wp:positionV>
            <wp:extent cx="5516214" cy="1961126"/>
            <wp:effectExtent l="0" t="0" r="8890" b="127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486"/>
                    <a:stretch/>
                  </pic:blipFill>
                  <pic:spPr bwMode="auto">
                    <a:xfrm>
                      <a:off x="0" y="0"/>
                      <a:ext cx="5582581" cy="198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40B91" w:rsidRPr="00944B6B" w:rsidSect="00A40B91">
      <w:footerReference w:type="default" r:id="rId10"/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D53AD" w14:textId="77777777" w:rsidR="007F42B9" w:rsidRDefault="007F42B9" w:rsidP="0075678C">
      <w:r>
        <w:separator/>
      </w:r>
    </w:p>
  </w:endnote>
  <w:endnote w:type="continuationSeparator" w:id="0">
    <w:p w14:paraId="7E927A41" w14:textId="77777777" w:rsidR="007F42B9" w:rsidRDefault="007F42B9" w:rsidP="0075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altName w:val="Avenir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Book">
    <w:altName w:val="Avenir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AE502" w14:textId="77777777" w:rsidR="0075678C" w:rsidRDefault="0075678C" w:rsidP="00647157">
    <w:pPr>
      <w:pStyle w:val="Pidipagina"/>
      <w:jc w:val="center"/>
    </w:pPr>
  </w:p>
  <w:p w14:paraId="05E0448A" w14:textId="77777777" w:rsidR="0075678C" w:rsidRDefault="007567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BEC57" w14:textId="77777777" w:rsidR="007F42B9" w:rsidRDefault="007F42B9" w:rsidP="0075678C">
      <w:r>
        <w:separator/>
      </w:r>
    </w:p>
  </w:footnote>
  <w:footnote w:type="continuationSeparator" w:id="0">
    <w:p w14:paraId="38B5BC99" w14:textId="77777777" w:rsidR="007F42B9" w:rsidRDefault="007F42B9" w:rsidP="00756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E6"/>
    <w:rsid w:val="00090DE6"/>
    <w:rsid w:val="000A35A6"/>
    <w:rsid w:val="000B4B75"/>
    <w:rsid w:val="00103AD3"/>
    <w:rsid w:val="00117B0C"/>
    <w:rsid w:val="00120BFE"/>
    <w:rsid w:val="00141537"/>
    <w:rsid w:val="00144E07"/>
    <w:rsid w:val="00147F96"/>
    <w:rsid w:val="001B2619"/>
    <w:rsid w:val="001D3B96"/>
    <w:rsid w:val="001E60E9"/>
    <w:rsid w:val="00222297"/>
    <w:rsid w:val="00222525"/>
    <w:rsid w:val="00225187"/>
    <w:rsid w:val="0023125C"/>
    <w:rsid w:val="00234897"/>
    <w:rsid w:val="002720F8"/>
    <w:rsid w:val="002735F9"/>
    <w:rsid w:val="002919ED"/>
    <w:rsid w:val="00294971"/>
    <w:rsid w:val="002A5B6E"/>
    <w:rsid w:val="002B3F5A"/>
    <w:rsid w:val="002B4174"/>
    <w:rsid w:val="002B5A00"/>
    <w:rsid w:val="002B7B74"/>
    <w:rsid w:val="0030774F"/>
    <w:rsid w:val="00322E2D"/>
    <w:rsid w:val="00332D7F"/>
    <w:rsid w:val="00372F89"/>
    <w:rsid w:val="003A40E5"/>
    <w:rsid w:val="003E5436"/>
    <w:rsid w:val="00412544"/>
    <w:rsid w:val="0041671C"/>
    <w:rsid w:val="004347D3"/>
    <w:rsid w:val="004651AA"/>
    <w:rsid w:val="00494907"/>
    <w:rsid w:val="004B0672"/>
    <w:rsid w:val="004C3D96"/>
    <w:rsid w:val="004D5F0D"/>
    <w:rsid w:val="004F451F"/>
    <w:rsid w:val="00510B9D"/>
    <w:rsid w:val="005113D6"/>
    <w:rsid w:val="00515709"/>
    <w:rsid w:val="00536728"/>
    <w:rsid w:val="005850F4"/>
    <w:rsid w:val="005D3C8A"/>
    <w:rsid w:val="005F249C"/>
    <w:rsid w:val="005F6E58"/>
    <w:rsid w:val="00647157"/>
    <w:rsid w:val="00655E7E"/>
    <w:rsid w:val="00671A2D"/>
    <w:rsid w:val="0067276D"/>
    <w:rsid w:val="006770A3"/>
    <w:rsid w:val="00695704"/>
    <w:rsid w:val="006F19B2"/>
    <w:rsid w:val="007044F3"/>
    <w:rsid w:val="007148D7"/>
    <w:rsid w:val="00726318"/>
    <w:rsid w:val="0075678C"/>
    <w:rsid w:val="007701C1"/>
    <w:rsid w:val="0077117E"/>
    <w:rsid w:val="00797AAE"/>
    <w:rsid w:val="007A3E07"/>
    <w:rsid w:val="007D23F9"/>
    <w:rsid w:val="007E4175"/>
    <w:rsid w:val="007E5058"/>
    <w:rsid w:val="007F42B9"/>
    <w:rsid w:val="008035C6"/>
    <w:rsid w:val="00812DD7"/>
    <w:rsid w:val="00822479"/>
    <w:rsid w:val="00836B24"/>
    <w:rsid w:val="00837F9C"/>
    <w:rsid w:val="0086358B"/>
    <w:rsid w:val="00863D03"/>
    <w:rsid w:val="00892267"/>
    <w:rsid w:val="00894BE5"/>
    <w:rsid w:val="008A4D14"/>
    <w:rsid w:val="008A67BB"/>
    <w:rsid w:val="008C0A85"/>
    <w:rsid w:val="008C3DFA"/>
    <w:rsid w:val="008E7B43"/>
    <w:rsid w:val="008F056D"/>
    <w:rsid w:val="009034BD"/>
    <w:rsid w:val="00923306"/>
    <w:rsid w:val="00935FFD"/>
    <w:rsid w:val="00941158"/>
    <w:rsid w:val="00944B6B"/>
    <w:rsid w:val="00953E43"/>
    <w:rsid w:val="00975BF4"/>
    <w:rsid w:val="00993739"/>
    <w:rsid w:val="009B1098"/>
    <w:rsid w:val="009B76AF"/>
    <w:rsid w:val="009D4A28"/>
    <w:rsid w:val="00A06287"/>
    <w:rsid w:val="00A24250"/>
    <w:rsid w:val="00A40B91"/>
    <w:rsid w:val="00A40D78"/>
    <w:rsid w:val="00A52C64"/>
    <w:rsid w:val="00A865F3"/>
    <w:rsid w:val="00A92541"/>
    <w:rsid w:val="00AC188D"/>
    <w:rsid w:val="00AE35C8"/>
    <w:rsid w:val="00B05046"/>
    <w:rsid w:val="00B076D9"/>
    <w:rsid w:val="00B1150F"/>
    <w:rsid w:val="00BB3849"/>
    <w:rsid w:val="00BC1866"/>
    <w:rsid w:val="00BD4317"/>
    <w:rsid w:val="00BF370F"/>
    <w:rsid w:val="00C073EA"/>
    <w:rsid w:val="00C1197B"/>
    <w:rsid w:val="00CB194A"/>
    <w:rsid w:val="00D46993"/>
    <w:rsid w:val="00D5242E"/>
    <w:rsid w:val="00D6653D"/>
    <w:rsid w:val="00D97F4C"/>
    <w:rsid w:val="00DF46EC"/>
    <w:rsid w:val="00E04D85"/>
    <w:rsid w:val="00E20506"/>
    <w:rsid w:val="00E33F00"/>
    <w:rsid w:val="00E44E49"/>
    <w:rsid w:val="00EB104A"/>
    <w:rsid w:val="00EB3D2D"/>
    <w:rsid w:val="00F31E4A"/>
    <w:rsid w:val="00F358E7"/>
    <w:rsid w:val="00F36B3E"/>
    <w:rsid w:val="00F43BD1"/>
    <w:rsid w:val="00F74702"/>
    <w:rsid w:val="00F8518B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17359"/>
  <w15:docId w15:val="{37F1AC15-C7E6-43A2-8C91-5BE31711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1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0DE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0D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0DE6"/>
    <w:pPr>
      <w:autoSpaceDE w:val="0"/>
      <w:autoSpaceDN w:val="0"/>
      <w:adjustRightInd w:val="0"/>
      <w:spacing w:after="0" w:line="240" w:lineRule="auto"/>
    </w:pPr>
    <w:rPr>
      <w:rFonts w:ascii="Avenir Light" w:hAnsi="Avenir Light" w:cs="Avenir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90DE6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90DE6"/>
    <w:rPr>
      <w:rFonts w:cs="Avenir Light"/>
      <w:color w:val="000000"/>
      <w:sz w:val="12"/>
      <w:szCs w:val="12"/>
    </w:rPr>
  </w:style>
  <w:style w:type="character" w:customStyle="1" w:styleId="A1">
    <w:name w:val="A1"/>
    <w:uiPriority w:val="99"/>
    <w:rsid w:val="00090DE6"/>
    <w:rPr>
      <w:rFonts w:ascii="Avenir Book" w:hAnsi="Avenir Book" w:cs="Avenir Book"/>
      <w:color w:val="000000"/>
      <w:sz w:val="16"/>
      <w:szCs w:val="16"/>
    </w:rPr>
  </w:style>
  <w:style w:type="character" w:customStyle="1" w:styleId="A5">
    <w:name w:val="A5"/>
    <w:uiPriority w:val="99"/>
    <w:rsid w:val="00090DE6"/>
    <w:rPr>
      <w:rFonts w:cs="Avenir Book"/>
      <w:color w:val="000000"/>
      <w:sz w:val="18"/>
      <w:szCs w:val="18"/>
    </w:rPr>
  </w:style>
  <w:style w:type="character" w:customStyle="1" w:styleId="apple-converted-space">
    <w:name w:val="apple-converted-space"/>
    <w:basedOn w:val="Carpredefinitoparagrafo"/>
    <w:rsid w:val="00F31E4A"/>
  </w:style>
  <w:style w:type="paragraph" w:customStyle="1" w:styleId="Paragrafobase">
    <w:name w:val="[Paragrafo base]"/>
    <w:basedOn w:val="Normale"/>
    <w:rsid w:val="00F31E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7567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678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567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678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651AA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1D3B96"/>
  </w:style>
  <w:style w:type="character" w:styleId="Menzionenonrisolta">
    <w:name w:val="Unresolved Mention"/>
    <w:basedOn w:val="Carpredefinitoparagrafo"/>
    <w:uiPriority w:val="99"/>
    <w:semiHidden/>
    <w:unhideWhenUsed/>
    <w:rsid w:val="001D3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6751C-0C69-4F5B-A230-1C1762C40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Marcello Sciacca</cp:lastModifiedBy>
  <cp:revision>2</cp:revision>
  <cp:lastPrinted>2018-11-15T11:33:00Z</cp:lastPrinted>
  <dcterms:created xsi:type="dcterms:W3CDTF">2020-01-14T14:59:00Z</dcterms:created>
  <dcterms:modified xsi:type="dcterms:W3CDTF">2020-01-14T14:59:00Z</dcterms:modified>
</cp:coreProperties>
</file>