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C53" w:rsidRDefault="007A6E01">
      <w:pPr>
        <w:jc w:val="center"/>
        <w:rPr>
          <w:b/>
          <w:bCs/>
          <w:color w:val="548DD4" w:themeColor="text2" w:themeTint="99"/>
          <w:sz w:val="28"/>
          <w:szCs w:val="28"/>
        </w:rPr>
      </w:pPr>
      <w:r>
        <w:rPr>
          <w:b/>
          <w:bCs/>
          <w:color w:val="548DD4" w:themeColor="text2" w:themeTint="99"/>
          <w:sz w:val="28"/>
          <w:szCs w:val="28"/>
        </w:rPr>
        <w:t xml:space="preserve">THE </w:t>
      </w:r>
      <w:r>
        <w:rPr>
          <w:b/>
          <w:bCs/>
          <w:color w:val="A6A6A6" w:themeColor="background1" w:themeShade="A6"/>
          <w:sz w:val="28"/>
          <w:szCs w:val="28"/>
        </w:rPr>
        <w:t>INVISIBLE</w:t>
      </w:r>
      <w:r>
        <w:rPr>
          <w:b/>
          <w:bCs/>
          <w:color w:val="548DD4" w:themeColor="text2" w:themeTint="99"/>
          <w:sz w:val="28"/>
          <w:szCs w:val="28"/>
        </w:rPr>
        <w:t xml:space="preserve"> FISH</w:t>
      </w:r>
    </w:p>
    <w:p w:rsidR="00855C53" w:rsidRDefault="007A6E01">
      <w:pPr>
        <w:jc w:val="center"/>
        <w:rPr>
          <w:b/>
        </w:rPr>
      </w:pPr>
      <w:r>
        <w:rPr>
          <w:b/>
        </w:rPr>
        <w:t>Ivano Sossella</w:t>
      </w:r>
    </w:p>
    <w:p w:rsidR="00855C53" w:rsidRDefault="007A6E01">
      <w:pPr>
        <w:jc w:val="center"/>
        <w:rPr>
          <w:b/>
        </w:rPr>
      </w:pPr>
      <w:r>
        <w:rPr>
          <w:b/>
          <w:bCs/>
        </w:rPr>
        <w:t>a cura di Ida Terracciano</w:t>
      </w:r>
    </w:p>
    <w:p w:rsidR="00855C53" w:rsidRDefault="007A6E01">
      <w:pPr>
        <w:jc w:val="center"/>
        <w:rPr>
          <w:b/>
          <w:bCs/>
        </w:rPr>
      </w:pPr>
      <w:r>
        <w:rPr>
          <w:b/>
          <w:bCs/>
        </w:rPr>
        <w:t>Testo poetico di Paolo Gentiluomo</w:t>
      </w:r>
    </w:p>
    <w:p w:rsidR="00855C53" w:rsidRDefault="007A6E01">
      <w:pPr>
        <w:jc w:val="center"/>
        <w:rPr>
          <w:b/>
        </w:rPr>
      </w:pPr>
      <w:r>
        <w:rPr>
          <w:b/>
        </w:rPr>
        <w:t>Acquario Civico di Milano</w:t>
      </w:r>
    </w:p>
    <w:p w:rsidR="00855C53" w:rsidRDefault="007A6E01">
      <w:pPr>
        <w:jc w:val="center"/>
        <w:rPr>
          <w:b/>
        </w:rPr>
      </w:pPr>
      <w:r>
        <w:rPr>
          <w:b/>
        </w:rPr>
        <w:t>dal 27 ottobre al 26 novembre 2023</w:t>
      </w:r>
    </w:p>
    <w:p w:rsidR="00855C53" w:rsidRDefault="007A6E01">
      <w:pPr>
        <w:jc w:val="center"/>
      </w:pPr>
      <w:r>
        <w:t>inaugurazione giovedì 26 ottobre ore 18:00</w:t>
      </w:r>
    </w:p>
    <w:p w:rsidR="00855C53" w:rsidRDefault="007A6E01">
      <w:pPr>
        <w:jc w:val="center"/>
      </w:pPr>
      <w:r>
        <w:rPr>
          <w:noProof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1457325</wp:posOffset>
            </wp:positionH>
            <wp:positionV relativeFrom="paragraph">
              <wp:posOffset>-99695</wp:posOffset>
            </wp:positionV>
            <wp:extent cx="3239135" cy="387223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C53" w:rsidRDefault="00855C53">
      <w:pPr>
        <w:jc w:val="center"/>
      </w:pPr>
    </w:p>
    <w:p w:rsidR="00855C53" w:rsidRDefault="00855C53">
      <w:pPr>
        <w:jc w:val="center"/>
      </w:pPr>
    </w:p>
    <w:p w:rsidR="00855C53" w:rsidRDefault="00855C53">
      <w:pPr>
        <w:jc w:val="center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855C53">
      <w:pPr>
        <w:jc w:val="both"/>
        <w:rPr>
          <w:b/>
          <w:bCs/>
          <w:color w:val="548DD4" w:themeColor="text2" w:themeTint="99"/>
          <w:sz w:val="28"/>
          <w:szCs w:val="28"/>
        </w:rPr>
      </w:pPr>
    </w:p>
    <w:p w:rsidR="00855C53" w:rsidRDefault="007A6E01">
      <w:pPr>
        <w:jc w:val="both"/>
        <w:rPr>
          <w:b/>
          <w:bCs/>
          <w:color w:val="548DD4" w:themeColor="text2" w:themeTint="99"/>
          <w:sz w:val="28"/>
          <w:szCs w:val="28"/>
        </w:rPr>
      </w:pPr>
      <w:r>
        <w:t xml:space="preserve">Giovedì 26 ottobre, l’Acquario Civico di Milano presenta la mostra </w:t>
      </w:r>
      <w:r>
        <w:rPr>
          <w:b/>
          <w:bCs/>
          <w:color w:val="548DD4" w:themeColor="text2" w:themeTint="99"/>
          <w:sz w:val="20"/>
          <w:szCs w:val="20"/>
        </w:rPr>
        <w:t xml:space="preserve">THE </w:t>
      </w:r>
      <w:r>
        <w:rPr>
          <w:b/>
          <w:bCs/>
          <w:color w:val="A6A6A6" w:themeColor="background1" w:themeShade="A6"/>
          <w:sz w:val="20"/>
          <w:szCs w:val="20"/>
        </w:rPr>
        <w:t>INVISIBLE</w:t>
      </w:r>
      <w:r>
        <w:rPr>
          <w:b/>
          <w:bCs/>
          <w:color w:val="548DD4" w:themeColor="text2" w:themeTint="99"/>
          <w:sz w:val="20"/>
          <w:szCs w:val="20"/>
        </w:rPr>
        <w:t xml:space="preserve"> FISH </w:t>
      </w:r>
      <w:r>
        <w:t>di Ivano Sossella con la curatela di Ida Terracciano, promossa dal Comune di Milano Cultura e dall’Acquario e Civica Stazione Idrobiologica.</w:t>
      </w:r>
    </w:p>
    <w:p w:rsidR="00855C53" w:rsidRDefault="007A6E01">
      <w:pPr>
        <w:pStyle w:val="Nessunaspaziatura"/>
        <w:jc w:val="both"/>
      </w:pPr>
      <w:r>
        <w:t>Ivano Sossella, che ha studia</w:t>
      </w:r>
      <w:r>
        <w:t>to chimica e arte, predilige la dimensione intellettuale dei linguaggi visivi, confermandosi così un artista sperimentale attento alla ricerca più che ai sistemi tradizionali dell’arte. La sua notorietà in Europa è collegata all’imprevedibilità delle sue p</w:t>
      </w:r>
      <w:r>
        <w:t>roposte, ottenuta con l’utilizzo di strumenti sempre più flessibili e aperti.  Le tappe del suo percorso hanno incluso la dimensione dello spazio sociale e di tutte quelle componenti collegate allefunzioni d’uso</w:t>
      </w:r>
      <w:r w:rsidR="00BF1544">
        <w:t xml:space="preserve"> dell’arte</w:t>
      </w:r>
      <w:r>
        <w:t xml:space="preserve"> in ambito privato (dai quadri alle</w:t>
      </w:r>
      <w:r>
        <w:t xml:space="preserve"> tappezzerie) e in ambito pubblico, come i valori simbolici della politica internazionale (bandiere nazionali). </w:t>
      </w:r>
      <w:r>
        <w:lastRenderedPageBreak/>
        <w:t xml:space="preserve">Una scelta artistica provocatoria che ha progressivamente trasformato l'assenza in un valore estetico, </w:t>
      </w:r>
      <w:r w:rsidR="00BF1544">
        <w:t>recuperando l’esperienza</w:t>
      </w:r>
      <w:r>
        <w:t xml:space="preserve"> del movimento ar</w:t>
      </w:r>
      <w:r>
        <w:t>tistico Neo-Concettuale degli anni Novanta.</w:t>
      </w:r>
    </w:p>
    <w:p w:rsidR="00855C53" w:rsidRDefault="007A6E01">
      <w:pPr>
        <w:pStyle w:val="Nessunaspaziatura"/>
        <w:jc w:val="both"/>
      </w:pPr>
      <w:r>
        <w:t xml:space="preserve">Il progetto espositivo </w:t>
      </w:r>
      <w:r>
        <w:rPr>
          <w:b/>
          <w:bCs/>
          <w:color w:val="548DD4" w:themeColor="text2" w:themeTint="99"/>
          <w:sz w:val="20"/>
          <w:szCs w:val="20"/>
        </w:rPr>
        <w:t xml:space="preserve">THE </w:t>
      </w:r>
      <w:r>
        <w:rPr>
          <w:b/>
          <w:bCs/>
          <w:color w:val="A6A6A6" w:themeColor="background1" w:themeShade="A6"/>
          <w:sz w:val="20"/>
          <w:szCs w:val="20"/>
        </w:rPr>
        <w:t>INVISIBLE</w:t>
      </w:r>
      <w:r>
        <w:rPr>
          <w:b/>
          <w:bCs/>
          <w:color w:val="548DD4" w:themeColor="text2" w:themeTint="99"/>
          <w:sz w:val="20"/>
          <w:szCs w:val="20"/>
        </w:rPr>
        <w:t xml:space="preserve"> FISH</w:t>
      </w:r>
      <w:r>
        <w:t xml:space="preserve"> propone un’installazione realizzata in dialogo con le funzioni didattico- espositive dell’Acquario Civico di Milano, individuando nel fenomeno “dell’assenza” un motivo di</w:t>
      </w:r>
      <w:r>
        <w:t xml:space="preserve"> riflessione in cui è il pubblico a percepire sé stesso al centro della fruizione</w:t>
      </w:r>
      <w:r w:rsidR="00BF1544">
        <w:t>,</w:t>
      </w:r>
      <w:r>
        <w:t xml:space="preserve"> diventando testimone di quell'evento di sparizione di cui il pesce invisibile è protagonista. </w:t>
      </w:r>
    </w:p>
    <w:p w:rsidR="00855C53" w:rsidRDefault="007A6E01">
      <w:pPr>
        <w:pStyle w:val="Nessunaspaziatura"/>
        <w:jc w:val="both"/>
      </w:pPr>
      <w:r>
        <w:t xml:space="preserve">Ivano Sossella propone una considerazione sul processo di 'cancellazione' che </w:t>
      </w:r>
      <w:r>
        <w:t xml:space="preserve">sta vivendo il mondo ittico, legato alla scomparsa di alcune specie autoctone e, a tal fine, si avvale di opere di natura figurativa insieme ad interventi di natura testuale e contributi sonori. </w:t>
      </w:r>
    </w:p>
    <w:p w:rsidR="00855C53" w:rsidRDefault="007A6E01">
      <w:pPr>
        <w:pStyle w:val="Nessunaspaziatura"/>
        <w:jc w:val="both"/>
      </w:pPr>
      <w:r>
        <w:t>Il recupero del tradizionale criterio tassonomico di documen</w:t>
      </w:r>
      <w:r>
        <w:t xml:space="preserve">tazione per immagini delle specie esistenti, proprio delle scienze naturali, è il fil rouge intorno al quale si snoda il percorso espositivo, anche se il metodo enciclopedico di riproduzione risulta svuotato della sostanza iconica e ricostruito attraverso </w:t>
      </w:r>
      <w:r>
        <w:t xml:space="preserve">il susseguirsi dei profili delle forme scomparse.  </w:t>
      </w:r>
    </w:p>
    <w:p w:rsidR="00855C53" w:rsidRDefault="007A6E01">
      <w:pPr>
        <w:pStyle w:val="Nessunaspaziatura"/>
        <w:jc w:val="both"/>
      </w:pPr>
      <w:r>
        <w:t>La mostra presenta complessivamente dieci opere che non sono in alcun modo raggruppabili tra loro per definizioni o principi di serialità. Si tratta, infatti, tra supporti in legno e in carta, di un’unica</w:t>
      </w:r>
      <w:r>
        <w:t xml:space="preserve"> e ripetuta produzione le cui forme delle diverse specie ittiche sono accomunabili solo dalla relazione con quelle presenti nell’Acquario, con quelle in via di estinzione o segnalate come del tutto estinte.</w:t>
      </w:r>
    </w:p>
    <w:p w:rsidR="00855C53" w:rsidRDefault="007A6E01">
      <w:pPr>
        <w:pStyle w:val="Nessunaspaziatura"/>
        <w:jc w:val="both"/>
        <w:rPr>
          <w:i/>
          <w:iCs/>
        </w:rPr>
      </w:pPr>
      <w:r>
        <w:t xml:space="preserve">All’interno dell’esposizione un ruolo importante </w:t>
      </w:r>
      <w:r>
        <w:t xml:space="preserve">è svolto dalla presenza di un acquario nel quale gli osservatori potranno scorgere </w:t>
      </w:r>
      <w:r>
        <w:rPr>
          <w:b/>
          <w:bCs/>
          <w:color w:val="548DD4" w:themeColor="text2" w:themeTint="99"/>
          <w:sz w:val="20"/>
          <w:szCs w:val="20"/>
        </w:rPr>
        <w:t xml:space="preserve">THE </w:t>
      </w:r>
      <w:r>
        <w:rPr>
          <w:b/>
          <w:bCs/>
          <w:color w:val="A6A6A6" w:themeColor="background1" w:themeShade="A6"/>
          <w:sz w:val="20"/>
          <w:szCs w:val="20"/>
        </w:rPr>
        <w:t>INVISIBLE</w:t>
      </w:r>
      <w:r>
        <w:rPr>
          <w:b/>
          <w:bCs/>
          <w:color w:val="548DD4" w:themeColor="text2" w:themeTint="99"/>
          <w:sz w:val="20"/>
          <w:szCs w:val="20"/>
        </w:rPr>
        <w:t xml:space="preserve"> FISH</w:t>
      </w:r>
      <w:r>
        <w:t xml:space="preserve"> che: ...attende di essere visto ma nessuno lo vede…</w:t>
      </w:r>
    </w:p>
    <w:p w:rsidR="00855C53" w:rsidRDefault="007A6E01">
      <w:pPr>
        <w:pStyle w:val="Nessunaspaziatura"/>
        <w:jc w:val="both"/>
      </w:pPr>
      <w:r>
        <w:t>La dimensione evocativa, scaturita dall’incontro tra la parola e il suono, è affidata alla collaborazi</w:t>
      </w:r>
      <w:r>
        <w:t xml:space="preserve">one con il poeta e performer Paolo Gentiluomo, autore della </w:t>
      </w:r>
      <w:r>
        <w:rPr>
          <w:i/>
          <w:iCs/>
        </w:rPr>
        <w:t>Cantilena dell’ittiofauna,</w:t>
      </w:r>
      <w:r>
        <w:t xml:space="preserve"> un poemetto composto di sette testi dedicati alle specie del mondo ittico e ispirato alla </w:t>
      </w:r>
      <w:r>
        <w:rPr>
          <w:i/>
          <w:iCs/>
        </w:rPr>
        <w:t>Piccola cosmogonia portatile</w:t>
      </w:r>
      <w:r>
        <w:t xml:space="preserve"> di Raymond Queneau. La registrazione del componime</w:t>
      </w:r>
      <w:r>
        <w:t xml:space="preserve">nto ad opera dell’autore si diffonde all'interno degli ambienti espositivi; ogni singolo testo si articola attraverso l'azione di mantra che collegano, in sottofondo, l’intera cantilena. </w:t>
      </w:r>
    </w:p>
    <w:p w:rsidR="00855C53" w:rsidRDefault="007A6E01">
      <w:pPr>
        <w:pStyle w:val="Nessunaspaziatura"/>
        <w:jc w:val="both"/>
      </w:pPr>
      <w:r>
        <w:t>La sera dell’inaugurazione i visitatori potranno prendere parte all’azione performativa dell’artista e partecipare al riconoscimento e alla donazione del pesce invisibile che certamente sarà visto passare o nascondersi tra le piante, in un gioco psicologic</w:t>
      </w:r>
      <w:r>
        <w:t xml:space="preserve">o tra presenza e assenza. </w:t>
      </w:r>
    </w:p>
    <w:p w:rsidR="00855C53" w:rsidRDefault="00855C53">
      <w:pPr>
        <w:pStyle w:val="Nessunaspaziatura"/>
        <w:jc w:val="both"/>
      </w:pP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Note sull’artista</w:t>
      </w:r>
    </w:p>
    <w:p w:rsidR="00855C53" w:rsidRDefault="007A6E01">
      <w:pPr>
        <w:pStyle w:val="Nessunaspaziatura"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Ivano Sossella nasce a Genova nel 1963 e studia chimica e arte. Da ragazzo accompagna gli studi con l’attività giornalistica e lo studio musicale. Nel 1987 inizia l’attività espositiva inizialmente a Genova e Milano (Galleria Pinta, Galleria Diagramma Inga</w:t>
      </w:r>
      <w:r>
        <w:rPr>
          <w:rFonts w:cstheme="minorHAnsi"/>
          <w:color w:val="222222"/>
          <w:shd w:val="clear" w:color="auto" w:fill="FFFFFF"/>
        </w:rPr>
        <w:t xml:space="preserve"> Pin, Galleria Paolo Vitolo) all’interno di un “gruppo” di artisti (Luca Vitone, Maurizio Cattelan, Tommaso Tozzi e altri) per poi acquisire un respiro internazionale (Museo Pecci, Prato; Museo Carrara, Bergamo; Ludwig Museum, Vienna; Kunstraum, Monaco) e </w:t>
      </w:r>
      <w:r>
        <w:rPr>
          <w:rFonts w:cstheme="minorHAnsi"/>
          <w:color w:val="222222"/>
          <w:shd w:val="clear" w:color="auto" w:fill="FFFFFF"/>
        </w:rPr>
        <w:t xml:space="preserve">pubblico (Documenta IX, Kassel;  XLV Biennale di Venezia). </w:t>
      </w:r>
    </w:p>
    <w:p w:rsidR="00855C53" w:rsidRDefault="007A6E01">
      <w:pPr>
        <w:pStyle w:val="Nessunaspaziatura"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Il suo lavoro è sempre stato ancorato alla relazione sia linguistica che formale dell’agire artistico.</w:t>
      </w:r>
      <w:r>
        <w:rPr>
          <w:rFonts w:cstheme="minorHAnsi"/>
          <w:color w:val="222222"/>
        </w:rPr>
        <w:br/>
      </w:r>
      <w:r>
        <w:rPr>
          <w:rFonts w:cstheme="minorHAnsi"/>
          <w:color w:val="222222"/>
          <w:shd w:val="clear" w:color="auto" w:fill="FFFFFF"/>
        </w:rPr>
        <w:t>Partecipa a mostre organizzate da Achille Bonito Oliva, Angela Vettese, Giorgio Verzotti, Luc</w:t>
      </w:r>
      <w:r>
        <w:rPr>
          <w:rFonts w:cstheme="minorHAnsi"/>
          <w:color w:val="222222"/>
          <w:shd w:val="clear" w:color="auto" w:fill="FFFFFF"/>
        </w:rPr>
        <w:t>a Beatrice, Andrea Del Guercio.</w:t>
      </w:r>
    </w:p>
    <w:p w:rsidR="00855C53" w:rsidRDefault="007A6E01">
      <w:pPr>
        <w:pStyle w:val="Nessunaspaziatura"/>
        <w:jc w:val="both"/>
        <w:rPr>
          <w:rFonts w:cstheme="minorHAnsi"/>
          <w:b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Sossella affianca all’attività espositiva l’organizzazione di mostre e esposizioni. In uscita la sua prossima pubblicazione: Artistario, l’arte dalla A alla Zeta.</w:t>
      </w:r>
    </w:p>
    <w:p w:rsidR="00855C53" w:rsidRDefault="00855C53">
      <w:pPr>
        <w:pStyle w:val="Nessunaspaziatura"/>
        <w:jc w:val="both"/>
        <w:rPr>
          <w:rFonts w:cstheme="minorHAnsi"/>
          <w:b/>
          <w:shd w:val="clear" w:color="auto" w:fill="FFFFFF"/>
        </w:rPr>
      </w:pPr>
    </w:p>
    <w:p w:rsidR="00855C53" w:rsidRDefault="007A6E01">
      <w:pPr>
        <w:pStyle w:val="Nessunaspaziatura"/>
        <w:jc w:val="both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Note su Paolo Gentiluomo</w:t>
      </w:r>
    </w:p>
    <w:p w:rsidR="00855C53" w:rsidRDefault="007A6E01">
      <w:pPr>
        <w:pStyle w:val="NormaleWeb"/>
        <w:shd w:val="clear" w:color="auto" w:fill="FFFFFF" w:themeFill="background1"/>
        <w:spacing w:beforeAutospacing="0" w:after="0" w:afterAutospacing="0"/>
        <w:jc w:val="both"/>
        <w:rPr>
          <w:rFonts w:asciiTheme="minorHAnsi" w:hAnsiTheme="minorHAnsi" w:cstheme="minorBidi"/>
          <w:color w:val="3A3A3A"/>
          <w:sz w:val="23"/>
          <w:szCs w:val="23"/>
        </w:rPr>
      </w:pPr>
      <w:r>
        <w:rPr>
          <w:rFonts w:asciiTheme="minorHAnsi" w:hAnsiTheme="minorHAnsi" w:cstheme="minorBidi"/>
          <w:color w:val="3A3A3A"/>
          <w:sz w:val="23"/>
          <w:szCs w:val="23"/>
        </w:rPr>
        <w:t>Scrittore performativo, ha all’atti</w:t>
      </w:r>
      <w:r>
        <w:rPr>
          <w:rFonts w:asciiTheme="minorHAnsi" w:hAnsiTheme="minorHAnsi" w:cstheme="minorBidi"/>
          <w:color w:val="3A3A3A"/>
          <w:sz w:val="23"/>
          <w:szCs w:val="23"/>
        </w:rPr>
        <w:t>vo musica industriale (TamQuamTabulaRasa), un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collettivo di pronto intervento poetico</w:t>
      </w:r>
      <w:r>
        <w:rPr>
          <w:rFonts w:asciiTheme="minorHAnsi" w:hAnsiTheme="minorHAnsi" w:cstheme="minorBidi"/>
          <w:color w:val="3A3A3A"/>
          <w:sz w:val="23"/>
          <w:szCs w:val="23"/>
        </w:rPr>
        <w:t> (“Altri Luoghi”), la partecipazione ai lavori del Gruppo 93, il ruolo di “poeta gentiluomo” e “guardialinee” negli spettacoli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Danze minute</w:t>
      </w:r>
      <w:r>
        <w:rPr>
          <w:rFonts w:asciiTheme="minorHAnsi" w:hAnsiTheme="minorHAnsi" w:cstheme="minorBidi"/>
          <w:color w:val="3A3A3A"/>
          <w:sz w:val="23"/>
          <w:szCs w:val="23"/>
        </w:rPr>
        <w:t> e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sTANZe</w:t>
      </w:r>
      <w:r>
        <w:rPr>
          <w:rFonts w:asciiTheme="minorHAnsi" w:hAnsiTheme="minorHAnsi" w:cstheme="minorBidi"/>
          <w:color w:val="3A3A3A"/>
          <w:sz w:val="23"/>
          <w:szCs w:val="23"/>
        </w:rPr>
        <w:t> della coreografa e dan</w:t>
      </w:r>
      <w:r>
        <w:rPr>
          <w:rFonts w:asciiTheme="minorHAnsi" w:hAnsiTheme="minorHAnsi" w:cstheme="minorBidi"/>
          <w:color w:val="3A3A3A"/>
          <w:sz w:val="23"/>
          <w:szCs w:val="23"/>
        </w:rPr>
        <w:t>zatrice contemporanea Aline Nari, la messa in opera di un varietà patafisico (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Mosche Bianche &amp; Pecore Nere</w:t>
      </w:r>
      <w:r>
        <w:rPr>
          <w:rFonts w:asciiTheme="minorHAnsi" w:hAnsiTheme="minorHAnsi" w:cstheme="minorBidi"/>
          <w:color w:val="3A3A3A"/>
          <w:sz w:val="23"/>
          <w:szCs w:val="23"/>
        </w:rPr>
        <w:t>).</w:t>
      </w:r>
    </w:p>
    <w:p w:rsidR="00855C53" w:rsidRDefault="007A6E01">
      <w:pPr>
        <w:pStyle w:val="NormaleWeb"/>
        <w:shd w:val="clear" w:color="auto" w:fill="FFFFFF" w:themeFill="background1"/>
        <w:spacing w:beforeAutospacing="0" w:after="0" w:afterAutospacing="0"/>
        <w:jc w:val="both"/>
        <w:rPr>
          <w:rFonts w:asciiTheme="minorHAnsi" w:hAnsiTheme="minorHAnsi" w:cstheme="minorBidi"/>
          <w:color w:val="3A3A3A"/>
          <w:sz w:val="23"/>
          <w:szCs w:val="23"/>
        </w:rPr>
      </w:pPr>
      <w:r>
        <w:rPr>
          <w:rFonts w:asciiTheme="minorHAnsi" w:hAnsiTheme="minorHAnsi" w:cstheme="minorBidi"/>
          <w:color w:val="3A3A3A"/>
          <w:sz w:val="23"/>
          <w:szCs w:val="23"/>
        </w:rPr>
        <w:t>Nel 1995 ha pubblicato il volume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Novene irresistibili</w:t>
      </w:r>
      <w:r>
        <w:rPr>
          <w:rFonts w:asciiTheme="minorHAnsi" w:hAnsiTheme="minorHAnsi" w:cstheme="minorBidi"/>
          <w:color w:val="3A3A3A"/>
          <w:sz w:val="23"/>
          <w:szCs w:val="23"/>
        </w:rPr>
        <w:t> (Ed. Periferia, Cosenza), nel 1998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Catalogo</w:t>
      </w:r>
      <w:r>
        <w:rPr>
          <w:rFonts w:asciiTheme="minorHAnsi" w:hAnsiTheme="minorHAnsi" w:cstheme="minorBidi"/>
          <w:color w:val="3A3A3A"/>
          <w:sz w:val="23"/>
          <w:szCs w:val="23"/>
        </w:rPr>
        <w:t> (Ed. Zona, Lavagna GE), nel 2003 il manualetto pe</w:t>
      </w:r>
      <w:r>
        <w:rPr>
          <w:rFonts w:asciiTheme="minorHAnsi" w:hAnsiTheme="minorHAnsi" w:cstheme="minorBidi"/>
          <w:color w:val="3A3A3A"/>
          <w:sz w:val="23"/>
          <w:szCs w:val="23"/>
        </w:rPr>
        <w:t>r i ragazzi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Poemificio</w:t>
      </w:r>
      <w:r>
        <w:rPr>
          <w:rFonts w:asciiTheme="minorHAnsi" w:hAnsiTheme="minorHAnsi" w:cstheme="minorBidi"/>
          <w:color w:val="3A3A3A"/>
          <w:sz w:val="23"/>
          <w:szCs w:val="23"/>
        </w:rPr>
        <w:t> (Ed. D’If, Napoli), nel 2005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Dice con quanti denti quest’amor ti morde</w:t>
      </w:r>
      <w:r>
        <w:rPr>
          <w:rFonts w:asciiTheme="minorHAnsi" w:hAnsiTheme="minorHAnsi" w:cstheme="minorBidi"/>
          <w:color w:val="3A3A3A"/>
          <w:sz w:val="23"/>
          <w:szCs w:val="23"/>
        </w:rPr>
        <w:t> (Emilio Mazzoli Editore, Modena, finalista al Delfini), e nel 2007 </w:t>
      </w:r>
      <w:r>
        <w:rPr>
          <w:rStyle w:val="Enfasicorsivo"/>
          <w:rFonts w:asciiTheme="minorHAnsi" w:hAnsiTheme="minorHAnsi" w:cstheme="minorBidi"/>
          <w:color w:val="3A3A3A"/>
          <w:sz w:val="23"/>
          <w:szCs w:val="23"/>
        </w:rPr>
        <w:t>La ragion totale</w:t>
      </w:r>
      <w:r>
        <w:rPr>
          <w:rFonts w:asciiTheme="minorHAnsi" w:hAnsiTheme="minorHAnsi" w:cstheme="minorBidi"/>
          <w:color w:val="3A3A3A"/>
          <w:sz w:val="23"/>
          <w:szCs w:val="23"/>
        </w:rPr>
        <w:t> (Zona, Arezzo, finalista al Tassoni 2008, segnalato al Montano 2009).</w:t>
      </w:r>
    </w:p>
    <w:p w:rsidR="00855C53" w:rsidRDefault="00855C53">
      <w:pPr>
        <w:pStyle w:val="Nessunaspaziatura"/>
        <w:jc w:val="both"/>
        <w:rPr>
          <w:rFonts w:cstheme="minorHAnsi"/>
          <w:shd w:val="clear" w:color="auto" w:fill="FFFFFF"/>
        </w:rPr>
      </w:pP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Note su</w:t>
      </w:r>
      <w:r>
        <w:rPr>
          <w:rFonts w:cstheme="minorHAnsi"/>
          <w:b/>
        </w:rPr>
        <w:t>lla curatrice</w:t>
      </w:r>
    </w:p>
    <w:p w:rsidR="00855C53" w:rsidRDefault="007A6E01">
      <w:pPr>
        <w:pStyle w:val="Corpodeltesto"/>
        <w:spacing w:line="276" w:lineRule="auto"/>
        <w:rPr>
          <w:rFonts w:asciiTheme="minorHAnsi" w:hAnsiTheme="minorHAnsi" w:cstheme="minorBidi"/>
          <w:color w:val="202122"/>
          <w:sz w:val="22"/>
          <w:szCs w:val="22"/>
          <w:shd w:val="clear" w:color="auto" w:fill="FFFFFF"/>
        </w:rPr>
      </w:pPr>
      <w:r>
        <w:rPr>
          <w:rFonts w:asciiTheme="minorHAnsi" w:hAnsiTheme="minorHAnsi" w:cstheme="minorBidi"/>
          <w:sz w:val="22"/>
          <w:szCs w:val="22"/>
        </w:rPr>
        <w:t>Ida Terracciano è storica e critica d’arte. È professore a contratto in Elementi d’iconografia e iconologia all’Accademia di Belle Arti di Brera. Ha lavorato con la rivista Ticino Finanza e attualmente collabora con la Rivista Segno. Ha curato mostre, pubb</w:t>
      </w:r>
      <w:r>
        <w:rPr>
          <w:rFonts w:asciiTheme="minorHAnsi" w:hAnsiTheme="minorHAnsi" w:cstheme="minorBidi"/>
          <w:sz w:val="22"/>
          <w:szCs w:val="22"/>
        </w:rPr>
        <w:t xml:space="preserve">licato articoli e saggi su riviste specialistiche e pubblicato monografie e cataloghi in Italia e all’estero (Johan &amp; Levi, Skira, Silvana Editoriale, </w:t>
      </w:r>
      <w:r>
        <w:rPr>
          <w:rFonts w:asciiTheme="minorHAnsi" w:hAnsiTheme="minorHAnsi" w:cstheme="minorBidi"/>
          <w:color w:val="202122"/>
          <w:sz w:val="22"/>
          <w:szCs w:val="22"/>
          <w:shd w:val="clear" w:color="auto" w:fill="FFFFFF"/>
        </w:rPr>
        <w:t>Verlagsanstalt Tyrolia).</w:t>
      </w:r>
    </w:p>
    <w:p w:rsidR="00855C53" w:rsidRDefault="007A6E01">
      <w:pPr>
        <w:pStyle w:val="Corpodeltesto"/>
        <w:spacing w:line="276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Vive e lavora a Milano. </w:t>
      </w:r>
    </w:p>
    <w:p w:rsidR="00855C53" w:rsidRDefault="00855C53">
      <w:pPr>
        <w:pStyle w:val="Nessunaspaziatura"/>
        <w:jc w:val="both"/>
        <w:rPr>
          <w:rFonts w:cstheme="minorHAnsi"/>
        </w:rPr>
      </w:pP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Acquario Civico di Milano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shd w:val="clear" w:color="auto" w:fill="FFFFFF"/>
        </w:rPr>
        <w:t xml:space="preserve"> L'Acquario Civico di Milano</w:t>
      </w:r>
      <w:r>
        <w:rPr>
          <w:rFonts w:cstheme="minorHAnsi"/>
          <w:shd w:val="clear" w:color="auto" w:fill="FFFFFF"/>
        </w:rPr>
        <w:t xml:space="preserve"> fu edificato nel 1906 nell'ambito dell'Esposizione Internazionale di Milano su progetto di Sebastiano Locati (1861-1939) ed è l'unico padiglione, costruito nel parco Sempione, a non essere stato smantellato una volta conclusosi l'evento. È il terzo acquar</w:t>
      </w:r>
      <w:r>
        <w:rPr>
          <w:rFonts w:cstheme="minorHAnsi"/>
          <w:shd w:val="clear" w:color="auto" w:fill="FFFFFF"/>
        </w:rPr>
        <w:t>io più antico d'Europa. Attualmente l’Acquario Civico di Milano che è parte dell’Area Mostre e Musei scientifici del Comune di Milano, promuove attività di ricerca e di divulgazione nel campo delle scienze acquatiche. E’ un luogo dinamico, che propone even</w:t>
      </w:r>
      <w:r>
        <w:rPr>
          <w:rFonts w:cstheme="minorHAnsi"/>
          <w:shd w:val="clear" w:color="auto" w:fill="FFFFFF"/>
        </w:rPr>
        <w:t xml:space="preserve">ti culturali incentrati sulla contaminazione tra arte e scienza, contribuendo ad arricchire l’offerta museale milanese. Oltre ai percorsi strettamente inerenti agli scopi di divulgazione scientifica, numerose sono le mostre d’arte contemporanea realizzate </w:t>
      </w:r>
      <w:r>
        <w:rPr>
          <w:rFonts w:cstheme="minorHAnsi"/>
          <w:shd w:val="clear" w:color="auto" w:fill="FFFFFF"/>
        </w:rPr>
        <w:t>al suo interno. Dopo la ristrutturazione, su progetto degli architetti Piero De Amicis e Luigi Maria Guffanti, grande attenzione è stata rivolta all’attività espositiva dedicata all’arte contemporanea, arricchendo la mission dell’Istituto.</w:t>
      </w:r>
    </w:p>
    <w:p w:rsidR="00855C53" w:rsidRDefault="00855C53">
      <w:pPr>
        <w:pStyle w:val="Nessunaspaziatura"/>
        <w:jc w:val="both"/>
        <w:rPr>
          <w:rFonts w:cstheme="minorHAnsi"/>
        </w:rPr>
      </w:pP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SCHEDA TECNICA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b/>
          <w:bCs/>
        </w:rPr>
        <w:t xml:space="preserve">Titolo </w:t>
      </w:r>
    </w:p>
    <w:p w:rsidR="00855C53" w:rsidRDefault="007A6E01">
      <w:pPr>
        <w:pStyle w:val="Nessunaspaziatura"/>
        <w:jc w:val="both"/>
      </w:pPr>
      <w:r>
        <w:rPr>
          <w:b/>
          <w:bCs/>
          <w:color w:val="548DD4" w:themeColor="text2" w:themeTint="99"/>
          <w:sz w:val="20"/>
          <w:szCs w:val="20"/>
        </w:rPr>
        <w:t xml:space="preserve">THE </w:t>
      </w:r>
      <w:r>
        <w:rPr>
          <w:b/>
          <w:bCs/>
          <w:color w:val="A6A6A6" w:themeColor="background1" w:themeShade="A6"/>
          <w:sz w:val="20"/>
          <w:szCs w:val="20"/>
        </w:rPr>
        <w:t>INVISIBLE</w:t>
      </w:r>
      <w:r>
        <w:rPr>
          <w:b/>
          <w:bCs/>
          <w:color w:val="548DD4" w:themeColor="text2" w:themeTint="99"/>
          <w:sz w:val="20"/>
          <w:szCs w:val="20"/>
        </w:rPr>
        <w:t xml:space="preserve"> FISH</w:t>
      </w:r>
    </w:p>
    <w:p w:rsidR="00855C53" w:rsidRDefault="00855C53">
      <w:pPr>
        <w:pStyle w:val="Nessunaspaziatura"/>
        <w:jc w:val="both"/>
        <w:rPr>
          <w:b/>
          <w:bCs/>
          <w:color w:val="548DD4" w:themeColor="text2" w:themeTint="99"/>
          <w:sz w:val="20"/>
          <w:szCs w:val="20"/>
        </w:rPr>
      </w:pP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Sede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Acquario Civico di Milano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Viale Gladio, 2 (MM Lanza)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Date al pubblico 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27 ottobre 2023-  26 novembre 2023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Mostra a cura di 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Ida Terracciano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Orario di apertura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da martedì a domenica 10:00-17:30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 xml:space="preserve">Ultimo ingresso ore 17:00 con </w:t>
      </w:r>
      <w:r>
        <w:rPr>
          <w:rFonts w:cstheme="minorHAnsi"/>
        </w:rPr>
        <w:t>biglietto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Chiusura biglietteria 16:30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Lunedì chiuso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Biglietto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euro 5,00 intero, euro 3,00 ridotto (la visita alla mostra è compresa nel biglietto d’ingresso all’Acquario) TEL. 0288465750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>Informazioni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www.acquariodimilano.it</w:t>
      </w:r>
    </w:p>
    <w:p w:rsidR="00855C53" w:rsidRDefault="007A6E01">
      <w:pPr>
        <w:pStyle w:val="Nessunaspaziatura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Ufficio stampa del Comune di </w:t>
      </w:r>
      <w:r>
        <w:rPr>
          <w:rFonts w:cstheme="minorHAnsi"/>
          <w:b/>
        </w:rPr>
        <w:t>Milano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Elena Conenna</w:t>
      </w:r>
    </w:p>
    <w:p w:rsidR="00855C53" w:rsidRDefault="007A6E01">
      <w:pPr>
        <w:pStyle w:val="Nessunaspaziatura"/>
        <w:jc w:val="both"/>
        <w:rPr>
          <w:rFonts w:cstheme="minorHAnsi"/>
        </w:rPr>
      </w:pPr>
      <w:r>
        <w:rPr>
          <w:rFonts w:cstheme="minorHAnsi"/>
        </w:rPr>
        <w:t>E: elenamaria.conenna@comune.milano.it</w:t>
      </w:r>
    </w:p>
    <w:sectPr w:rsidR="00855C53" w:rsidSect="00BD512A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E01" w:rsidRDefault="007A6E01">
      <w:pPr>
        <w:spacing w:after="0" w:line="240" w:lineRule="auto"/>
      </w:pPr>
      <w:r>
        <w:separator/>
      </w:r>
    </w:p>
  </w:endnote>
  <w:endnote w:type="continuationSeparator" w:id="1">
    <w:p w:rsidR="007A6E01" w:rsidRDefault="007A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0" w:type="dxa"/>
      <w:tblLayout w:type="fixed"/>
      <w:tblLook w:val="06A0"/>
    </w:tblPr>
    <w:tblGrid>
      <w:gridCol w:w="3210"/>
      <w:gridCol w:w="3210"/>
      <w:gridCol w:w="3210"/>
    </w:tblGrid>
    <w:tr w:rsidR="00855C53">
      <w:trPr>
        <w:trHeight w:val="300"/>
      </w:trPr>
      <w:tc>
        <w:tcPr>
          <w:tcW w:w="3210" w:type="dxa"/>
        </w:tcPr>
        <w:p w:rsidR="00855C53" w:rsidRDefault="00855C53">
          <w:pPr>
            <w:pStyle w:val="Intestazione"/>
            <w:ind w:left="-115"/>
          </w:pPr>
        </w:p>
      </w:tc>
      <w:tc>
        <w:tcPr>
          <w:tcW w:w="3210" w:type="dxa"/>
        </w:tcPr>
        <w:p w:rsidR="00855C53" w:rsidRDefault="00855C53">
          <w:pPr>
            <w:pStyle w:val="Intestazione"/>
            <w:jc w:val="center"/>
          </w:pPr>
        </w:p>
      </w:tc>
      <w:tc>
        <w:tcPr>
          <w:tcW w:w="3210" w:type="dxa"/>
        </w:tcPr>
        <w:p w:rsidR="00855C53" w:rsidRDefault="00855C53">
          <w:pPr>
            <w:pStyle w:val="Intestazione"/>
            <w:ind w:right="-115"/>
            <w:jc w:val="right"/>
          </w:pPr>
        </w:p>
      </w:tc>
    </w:tr>
  </w:tbl>
  <w:p w:rsidR="00855C53" w:rsidRDefault="00855C5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E01" w:rsidRDefault="007A6E01">
      <w:pPr>
        <w:spacing w:after="0" w:line="240" w:lineRule="auto"/>
      </w:pPr>
      <w:r>
        <w:separator/>
      </w:r>
    </w:p>
  </w:footnote>
  <w:footnote w:type="continuationSeparator" w:id="1">
    <w:p w:rsidR="007A6E01" w:rsidRDefault="007A6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0" w:type="dxa"/>
      <w:tblLayout w:type="fixed"/>
      <w:tblLook w:val="06A0"/>
    </w:tblPr>
    <w:tblGrid>
      <w:gridCol w:w="3210"/>
      <w:gridCol w:w="3210"/>
      <w:gridCol w:w="3210"/>
    </w:tblGrid>
    <w:tr w:rsidR="00855C53">
      <w:trPr>
        <w:trHeight w:val="300"/>
      </w:trPr>
      <w:tc>
        <w:tcPr>
          <w:tcW w:w="3210" w:type="dxa"/>
        </w:tcPr>
        <w:p w:rsidR="00855C53" w:rsidRDefault="00855C53">
          <w:pPr>
            <w:pStyle w:val="Intestazione"/>
            <w:ind w:left="-115"/>
          </w:pPr>
        </w:p>
      </w:tc>
      <w:tc>
        <w:tcPr>
          <w:tcW w:w="3210" w:type="dxa"/>
        </w:tcPr>
        <w:p w:rsidR="00855C53" w:rsidRDefault="007A6E01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1819275" cy="400050"/>
                <wp:effectExtent l="0" t="0" r="0" b="0"/>
                <wp:docPr id="2" name="Immagine 1559301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559301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:rsidR="00855C53" w:rsidRDefault="00855C53">
          <w:pPr>
            <w:pStyle w:val="Intestazione"/>
            <w:ind w:right="-115"/>
            <w:jc w:val="right"/>
          </w:pPr>
        </w:p>
      </w:tc>
    </w:tr>
  </w:tbl>
  <w:p w:rsidR="00855C53" w:rsidRDefault="00855C5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5C53"/>
    <w:rsid w:val="004F43C4"/>
    <w:rsid w:val="007A6E01"/>
    <w:rsid w:val="00855C53"/>
    <w:rsid w:val="00937BFA"/>
    <w:rsid w:val="00BD512A"/>
    <w:rsid w:val="00BF1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3A38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rpodeltestoCarattere">
    <w:name w:val="Corpo del testo Carattere"/>
    <w:basedOn w:val="Carpredefinitoparagrafo"/>
    <w:link w:val="Corpodeltesto"/>
    <w:semiHidden/>
    <w:qFormat/>
    <w:rsid w:val="00D62499"/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1F54DC"/>
    <w:rPr>
      <w:i/>
      <w:iCs/>
    </w:rPr>
  </w:style>
  <w:style w:type="character" w:styleId="Enfasigrassetto">
    <w:name w:val="Strong"/>
    <w:basedOn w:val="Carpredefinitoparagrafo"/>
    <w:uiPriority w:val="22"/>
    <w:qFormat/>
    <w:rsid w:val="001F54DC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D512A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D512A"/>
  </w:style>
  <w:style w:type="character" w:styleId="Collegamentoipertestuale">
    <w:name w:val="Hyperlink"/>
    <w:basedOn w:val="Carpredefinitoparagrafo"/>
    <w:uiPriority w:val="99"/>
    <w:unhideWhenUsed/>
    <w:rsid w:val="00201D50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201D50"/>
    <w:rPr>
      <w:color w:val="605E5C"/>
      <w:shd w:val="clear" w:color="auto" w:fill="E1DFDD"/>
    </w:rPr>
  </w:style>
  <w:style w:type="paragraph" w:customStyle="1" w:styleId="Heading">
    <w:name w:val="Heading"/>
    <w:basedOn w:val="Normale"/>
    <w:next w:val="Corpodeltesto"/>
    <w:qFormat/>
    <w:rsid w:val="00BD512A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deltesto">
    <w:name w:val="Body Text"/>
    <w:basedOn w:val="Normale"/>
    <w:link w:val="CorpodeltestoCarattere"/>
    <w:semiHidden/>
    <w:rsid w:val="00D6249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Elenco">
    <w:name w:val="List"/>
    <w:basedOn w:val="Corpodeltesto"/>
    <w:rsid w:val="00BD512A"/>
    <w:rPr>
      <w:rFonts w:cs="Arial Unicode MS"/>
    </w:rPr>
  </w:style>
  <w:style w:type="paragraph" w:styleId="Didascalia">
    <w:name w:val="caption"/>
    <w:basedOn w:val="Normale"/>
    <w:qFormat/>
    <w:rsid w:val="00BD512A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e"/>
    <w:qFormat/>
    <w:rsid w:val="00BD512A"/>
    <w:pPr>
      <w:suppressLineNumbers/>
    </w:pPr>
    <w:rPr>
      <w:rFonts w:cs="Arial Unicode MS"/>
    </w:rPr>
  </w:style>
  <w:style w:type="paragraph" w:styleId="Paragrafoelenco">
    <w:name w:val="List Paragraph"/>
    <w:basedOn w:val="Normale"/>
    <w:uiPriority w:val="34"/>
    <w:qFormat/>
    <w:rsid w:val="004B78E5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qFormat/>
    <w:rsid w:val="001F54D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726FF5"/>
  </w:style>
  <w:style w:type="paragraph" w:customStyle="1" w:styleId="HeaderandFooter">
    <w:name w:val="Header and Footer"/>
    <w:basedOn w:val="Normale"/>
    <w:qFormat/>
    <w:rsid w:val="00BD512A"/>
  </w:style>
  <w:style w:type="paragraph" w:styleId="Intestazione">
    <w:name w:val="header"/>
    <w:basedOn w:val="Normale"/>
    <w:link w:val="IntestazioneCarattere"/>
    <w:uiPriority w:val="99"/>
    <w:unhideWhenUsed/>
    <w:rsid w:val="00BD512A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D512A"/>
    <w:pPr>
      <w:tabs>
        <w:tab w:val="center" w:pos="4680"/>
        <w:tab w:val="right" w:pos="9360"/>
      </w:tabs>
      <w:spacing w:after="0" w:line="240" w:lineRule="auto"/>
    </w:pPr>
  </w:style>
  <w:style w:type="table" w:styleId="Grigliatabella">
    <w:name w:val="Table Grid"/>
    <w:basedOn w:val="Tabellanormale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1CF28-4D40-4A22-81AA-1277BB61D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1146</Words>
  <Characters>6538</Characters>
  <Application>Microsoft Office Word</Application>
  <DocSecurity>0</DocSecurity>
  <Lines>54</Lines>
  <Paragraphs>15</Paragraphs>
  <ScaleCrop>false</ScaleCrop>
  <Company/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2023-09-16T16:01:00Z</cp:lastPrinted>
  <dcterms:created xsi:type="dcterms:W3CDTF">2023-10-21T16:10:00Z</dcterms:created>
  <dcterms:modified xsi:type="dcterms:W3CDTF">2023-10-21T16:10:00Z</dcterms:modified>
  <dc:language>it-IT</dc:language>
</cp:coreProperties>
</file>