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it-IT"/>
        </w:rPr>
        <w:t>VENTRE</w:t>
      </w:r>
    </w:p>
    <w:p>
      <w:pPr>
        <w:pStyle w:val="Di defaul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Anca Adina Bettega </w:t>
      </w:r>
    </w:p>
    <w:p>
      <w:pPr>
        <w:pStyle w:val="Di 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</w:p>
    <w:p>
      <w:pPr>
        <w:pStyle w:val="Di defaul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it-IT"/>
        </w:rPr>
        <w:t>Ikonika Art Gallery</w:t>
      </w:r>
    </w:p>
    <w:p>
      <w:pPr>
        <w:pStyle w:val="Di default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9 - 17 Gennaio 2024 </w:t>
      </w:r>
    </w:p>
    <w:p>
      <w:pPr>
        <w:pStyle w:val="Di default"/>
        <w:jc w:val="both"/>
        <w:rPr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via N.A. Porpora, 16/a, Milano</w:t>
      </w:r>
    </w:p>
    <w:p>
      <w:pPr>
        <w:pStyle w:val="Di 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Ikonica Art Gallery presenta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Ventre</w:t>
      </w:r>
      <w:r>
        <w:rPr>
          <w:rFonts w:ascii="Times New Roman" w:hAnsi="Times New Roman"/>
          <w:shd w:val="clear" w:color="auto" w:fill="ffffff"/>
          <w:rtl w:val="0"/>
          <w:lang w:val="it-IT"/>
        </w:rPr>
        <w:t>, la prima mostra personale dell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artista Anca Adina Bettega, curata da Zona Blu. </w:t>
      </w: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La ricerca di Anca Adina Bettega si muove attraverso l</w:t>
      </w:r>
      <w:r>
        <w:rPr>
          <w:rFonts w:ascii="Times New Roman" w:hAnsi="Times New Roman"/>
          <w:rtl w:val="0"/>
          <w:lang w:val="it-IT"/>
        </w:rPr>
        <w:t xml:space="preserve">a ridefinizione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costante di ambiente e paesaggio mediante pratiche di attraversamento e sosta. Gli elementi scultorei apparentemente precari e fugaci, e le strutture mobili e fluttuanti, riflettono sulla presenza della persona fisica nella delicata e affascinante struttura mondo che la contiene, generando sguardi, narrazioni e modi di intendere </w:t>
      </w:r>
      <w:r>
        <w:rPr>
          <w:rFonts w:ascii="Times New Roman" w:hAnsi="Times New Roman"/>
          <w:rtl w:val="0"/>
          <w:lang w:val="it-IT"/>
        </w:rPr>
        <w:t xml:space="preserve">un luogo che contiene vita. </w:t>
      </w: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Con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 xml:space="preserve">Ventre,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artista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trasforma il luogo della galleria in uno spazio d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indagine, attraversato e attraversabile, popolato e abitato dalle opere e dagli interventi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 xml:space="preserve">site specific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che qui trovano dimora. Il dialogo tra l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artista e l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ambiente della galleria traduce l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esperienza espositiva in una pratica di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“</w:t>
      </w:r>
      <w:r>
        <w:rPr>
          <w:rFonts w:ascii="Times New Roman" w:hAnsi="Times New Roman"/>
          <w:shd w:val="clear" w:color="auto" w:fill="ffffff"/>
          <w:rtl w:val="0"/>
          <w:lang w:val="it-IT"/>
        </w:rPr>
        <w:t>nomadismo casalingo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”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dal carattere affettivo: transitare, abitare e connotare di senso il luogo fisico, variabile e corporeo; e sentire, vivere e reinterpretare gli elementi immateriali, emotivi e mutevoli. </w:t>
      </w: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Quante forme di abitare ha un luogo? La mostra si muove attraverso la metafora della dimensione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“</w:t>
      </w:r>
      <w:r>
        <w:rPr>
          <w:rFonts w:ascii="Times New Roman" w:hAnsi="Times New Roman"/>
          <w:shd w:val="clear" w:color="auto" w:fill="ffffff"/>
          <w:rtl w:val="0"/>
          <w:lang w:val="it-IT"/>
        </w:rPr>
        <w:t>casa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”</w:t>
      </w:r>
      <w:r>
        <w:rPr>
          <w:rFonts w:ascii="Times New Roman" w:hAnsi="Times New Roman"/>
          <w:shd w:val="clear" w:color="auto" w:fill="ffffff"/>
          <w:rtl w:val="0"/>
          <w:lang w:val="it-IT"/>
        </w:rPr>
        <w:t>, che, per via della sua realt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specifica,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un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ethos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, ovvero, un organismo di vita attiva nel gioco di scambio tra gli individui e il luogo, dove le relazioni, i conflitti, i sentimenti e le esigenze delle persone emergono. </w:t>
      </w: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La ricerca di Anca Adina Bettega, iniziata inseguendo la provocazione di Ugo La Pietra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“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Abitare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essere ovunque a casa propria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”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, si sviluppa con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Ventre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esplorando i pre-requisiti intangibili connessi alla condizione di abitare un luogo. </w:t>
      </w: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C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’è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una grande differenza tra abitare e usare lo spazio. Se si usa la camera d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albergo, si abita lo spazio domestico. Gesti semplici di re-immaginazione variano il rapporto della relazione con il luogo fisico, mutandone il significato. Abitare vuol dire dare identit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ad un luogo, prendersene cura, soggiornare nell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ambiente e possederlo sia fisicamente che mentalmente.</w:t>
      </w: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Ventre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 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la cavit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addominale, lo spazio del grembo materno e il luogo contenente vita, che, in forma di sculture, pitto-sculture, installazioni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site specific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e opere cinetiche, genera un piccolo ecosistema di ricordi, proiezioni e desideri.</w:t>
      </w: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Premio della 4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°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edizione di SITU Festival, la mostra personale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il risultato della partecipazione e selezione finale presso la residenza d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artista svoltasi a Chiaramonte Gulfi (RG), in Sicilia, la scorsa estate. Il lavoro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 xml:space="preserve">site specific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realizzato dall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artista in residenza,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 xml:space="preserve">Akrillai,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ha persuaso la giuria composta dal team curatoriale di Zona Blu, il docente dell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Accademia di Belle Arti di Brera, critico d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arte e curatore indipendente Domenico Scudero e il gallerista Andrea Colombo.</w:t>
      </w: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"/>
        <w:suppressAutoHyphens w:val="1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VENTRE</w:t>
      </w:r>
    </w:p>
    <w:p>
      <w:pPr>
        <w:pStyle w:val="Di default"/>
        <w:jc w:val="both"/>
        <w:rPr>
          <w:i w:val="1"/>
          <w:iCs w:val="1"/>
          <w:sz w:val="28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 Anca Adina Bettega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cura di Zona Blu </w:t>
      </w:r>
    </w:p>
    <w:p>
      <w:pPr>
        <w:pStyle w:val="Di default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9 - 17 Gennaio 2024</w:t>
      </w: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Ikonika Art Gallery </w:t>
      </w:r>
    </w:p>
    <w:p>
      <w:pPr>
        <w:pStyle w:val="Di default"/>
        <w:jc w:val="both"/>
      </w:pPr>
      <w:r>
        <w:rPr>
          <w:rFonts w:ascii="Times New Roman" w:hAnsi="Times New Roman"/>
          <w:shd w:val="clear" w:color="auto" w:fill="ffffff"/>
          <w:rtl w:val="0"/>
          <w:lang w:val="it-IT"/>
        </w:rPr>
        <w:t>v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ia N.A. Porpora, 16/A, Milano</w:t>
      </w:r>
    </w:p>
    <w:p>
      <w:pPr>
        <w:pStyle w:val="Di default"/>
        <w:jc w:val="both"/>
        <w:rPr>
          <w:sz w:val="24"/>
          <w:szCs w:val="24"/>
        </w:rPr>
      </w:pPr>
    </w:p>
    <w:p>
      <w:pPr>
        <w:pStyle w:val="Di 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Opening su invito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 Marted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9 Gennaio 2024 </w:t>
      </w:r>
    </w:p>
    <w:p>
      <w:pPr>
        <w:pStyle w:val="Di defaul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Opening aperto al pubblico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Mercoled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10 Gennaio 2024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