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02">
      <w:pPr>
        <w:spacing w:after="0" w:lineRule="auto"/>
        <w:jc w:val="cente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03">
      <w:pPr>
        <w:spacing w:after="0" w:line="360" w:lineRule="auto"/>
        <w:jc w:val="center"/>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Cosma Frascina</w:t>
      </w:r>
    </w:p>
    <w:p w:rsidR="00000000" w:rsidDel="00000000" w:rsidP="00000000" w:rsidRDefault="00000000" w:rsidRPr="00000000" w14:paraId="00000004">
      <w:pPr>
        <w:spacing w:after="0" w:lineRule="auto"/>
        <w:jc w:val="center"/>
        <w:rPr>
          <w:rFonts w:ascii="Century Gothic" w:cs="Century Gothic" w:eastAsia="Century Gothic" w:hAnsi="Century Gothic"/>
          <w:b w:val="1"/>
          <w:i w:val="1"/>
          <w:sz w:val="18"/>
          <w:szCs w:val="18"/>
        </w:rPr>
      </w:pPr>
      <w:r w:rsidDel="00000000" w:rsidR="00000000" w:rsidRPr="00000000">
        <w:rPr>
          <w:rFonts w:ascii="Century Gothic" w:cs="Century Gothic" w:eastAsia="Century Gothic" w:hAnsi="Century Gothic"/>
          <w:b w:val="1"/>
          <w:i w:val="1"/>
          <w:sz w:val="28"/>
          <w:szCs w:val="28"/>
          <w:rtl w:val="0"/>
        </w:rPr>
        <w:t xml:space="preserve">Traslochi</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360" w:lineRule="auto"/>
        <w:jc w:val="center"/>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a cura di Kunstschau con contributo critico di Ottavia Lunari</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360" w:lineRule="auto"/>
        <w:jc w:val="center"/>
        <w:rPr>
          <w:rFonts w:ascii="Century Gothic" w:cs="Century Gothic" w:eastAsia="Century Gothic" w:hAnsi="Century Gothic"/>
          <w:color w:val="000000"/>
          <w:sz w:val="18"/>
          <w:szCs w:val="1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before="0" w:line="312" w:lineRule="auto"/>
        <w:jc w:val="both"/>
        <w:rPr>
          <w:rFonts w:ascii="Century Gothic" w:cs="Century Gothic" w:eastAsia="Century Gothic" w:hAnsi="Century Gothic"/>
          <w:b w:val="1"/>
          <w:color w:val="000000"/>
          <w:sz w:val="18"/>
          <w:szCs w:val="18"/>
        </w:rPr>
      </w:pPr>
      <w:r w:rsidDel="00000000" w:rsidR="00000000" w:rsidRPr="00000000">
        <w:rPr>
          <w:rFonts w:ascii="Century Gothic" w:cs="Century Gothic" w:eastAsia="Century Gothic" w:hAnsi="Century Gothic"/>
          <w:b w:val="1"/>
          <w:sz w:val="18"/>
          <w:szCs w:val="18"/>
          <w:rtl w:val="0"/>
        </w:rPr>
        <w:t xml:space="preserve">Venerdì 31 marzo 2023</w:t>
      </w:r>
      <w:r w:rsidDel="00000000" w:rsidR="00000000" w:rsidRPr="00000000">
        <w:rPr>
          <w:rFonts w:ascii="Century Gothic" w:cs="Century Gothic" w:eastAsia="Century Gothic" w:hAnsi="Century Gothic"/>
          <w:color w:val="000000"/>
          <w:sz w:val="18"/>
          <w:szCs w:val="18"/>
          <w:rtl w:val="0"/>
        </w:rPr>
        <w:t xml:space="preserve"> alle ore 19.00, Kunstschau_</w:t>
      </w:r>
      <w:r w:rsidDel="00000000" w:rsidR="00000000" w:rsidRPr="00000000">
        <w:rPr>
          <w:rFonts w:ascii="Century Gothic" w:cs="Century Gothic" w:eastAsia="Century Gothic" w:hAnsi="Century Gothic"/>
          <w:i w:val="1"/>
          <w:color w:val="000000"/>
          <w:sz w:val="18"/>
          <w:szCs w:val="18"/>
          <w:rtl w:val="0"/>
        </w:rPr>
        <w:t xml:space="preserve">Contemporary Place</w:t>
      </w:r>
      <w:r w:rsidDel="00000000" w:rsidR="00000000" w:rsidRPr="00000000">
        <w:rPr>
          <w:rFonts w:ascii="Century Gothic" w:cs="Century Gothic" w:eastAsia="Century Gothic" w:hAnsi="Century Gothic"/>
          <w:color w:val="000000"/>
          <w:sz w:val="18"/>
          <w:szCs w:val="18"/>
          <w:rtl w:val="0"/>
        </w:rPr>
        <w:t xml:space="preserve"> a Lecce in via Gioacchino Toma 72, presenta </w:t>
      </w:r>
      <w:r w:rsidDel="00000000" w:rsidR="00000000" w:rsidRPr="00000000">
        <w:rPr>
          <w:rFonts w:ascii="Century Gothic" w:cs="Century Gothic" w:eastAsia="Century Gothic" w:hAnsi="Century Gothic"/>
          <w:b w:val="1"/>
          <w:i w:val="1"/>
          <w:color w:val="000000"/>
          <w:sz w:val="18"/>
          <w:szCs w:val="18"/>
          <w:rtl w:val="0"/>
        </w:rPr>
        <w:t xml:space="preserve">Traslochi</w:t>
      </w:r>
      <w:r w:rsidDel="00000000" w:rsidR="00000000" w:rsidRPr="00000000">
        <w:rPr>
          <w:rFonts w:ascii="Century Gothic" w:cs="Century Gothic" w:eastAsia="Century Gothic" w:hAnsi="Century Gothic"/>
          <w:color w:val="000000"/>
          <w:sz w:val="18"/>
          <w:szCs w:val="18"/>
          <w:rtl w:val="0"/>
        </w:rPr>
        <w:t xml:space="preserve"> personale di </w:t>
      </w:r>
      <w:r w:rsidDel="00000000" w:rsidR="00000000" w:rsidRPr="00000000">
        <w:rPr>
          <w:rFonts w:ascii="Century Gothic" w:cs="Century Gothic" w:eastAsia="Century Gothic" w:hAnsi="Century Gothic"/>
          <w:b w:val="1"/>
          <w:color w:val="000000"/>
          <w:sz w:val="18"/>
          <w:szCs w:val="18"/>
          <w:rtl w:val="0"/>
        </w:rPr>
        <w:t xml:space="preserve">Cosma Frascina.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before="0" w:line="312" w:lineRule="auto"/>
        <w:jc w:val="both"/>
        <w:rPr>
          <w:rFonts w:ascii="Century Gothic" w:cs="Century Gothic" w:eastAsia="Century Gothic" w:hAnsi="Century Gothic"/>
          <w:b w:val="1"/>
          <w:color w:val="000000"/>
          <w:sz w:val="18"/>
          <w:szCs w:val="18"/>
        </w:rPr>
      </w:pPr>
      <w:r w:rsidDel="00000000" w:rsidR="00000000" w:rsidRPr="00000000">
        <w:rPr>
          <w:rFonts w:ascii="Century Gothic" w:cs="Century Gothic" w:eastAsia="Century Gothic" w:hAnsi="Century Gothic"/>
          <w:color w:val="000000"/>
          <w:sz w:val="18"/>
          <w:szCs w:val="18"/>
          <w:rtl w:val="0"/>
        </w:rPr>
        <w:t xml:space="preserve">La mostra, visitabile esclusivamente il giorno dell’opening, ripercorre la ricerca dell’artista ed il suo dialogo con il tempo, come si evince dal contributo critico di </w:t>
      </w:r>
      <w:r w:rsidDel="00000000" w:rsidR="00000000" w:rsidRPr="00000000">
        <w:rPr>
          <w:rFonts w:ascii="Century Gothic" w:cs="Century Gothic" w:eastAsia="Century Gothic" w:hAnsi="Century Gothic"/>
          <w:b w:val="1"/>
          <w:color w:val="000000"/>
          <w:sz w:val="18"/>
          <w:szCs w:val="18"/>
          <w:rtl w:val="0"/>
        </w:rPr>
        <w:t xml:space="preserve">Ottavia Lunari:</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before="0" w:line="312" w:lineRule="auto"/>
        <w:jc w:val="both"/>
        <w:rPr>
          <w:rFonts w:ascii="Century Gothic" w:cs="Century Gothic" w:eastAsia="Century Gothic" w:hAnsi="Century Gothic"/>
          <w:b w:val="1"/>
          <w:color w:val="000000"/>
          <w:sz w:val="18"/>
          <w:szCs w:val="1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before="0" w:line="312" w:lineRule="auto"/>
        <w:jc w:val="both"/>
        <w:rPr>
          <w:rFonts w:ascii="Century Gothic" w:cs="Century Gothic" w:eastAsia="Century Gothic" w:hAnsi="Century Gothic"/>
          <w:b w:val="1"/>
          <w:color w:val="000000"/>
          <w:sz w:val="18"/>
          <w:szCs w:val="18"/>
        </w:rPr>
      </w:pPr>
      <w:r w:rsidDel="00000000" w:rsidR="00000000" w:rsidRPr="00000000">
        <w:rPr>
          <w:rFonts w:ascii="Century Gothic" w:cs="Century Gothic" w:eastAsia="Century Gothic" w:hAnsi="Century Gothic"/>
          <w:sz w:val="18"/>
          <w:szCs w:val="18"/>
          <w:rtl w:val="0"/>
        </w:rPr>
        <w:t xml:space="preserve">“Quella del rapporto con il tempo è una questione sempiterna e complicata, e mai come nel contemporaneo. Ciò che è certo è che il tempo è demiurgo, e siamo soggiogati alla sua azione. Così Cosma Frascina intesse una consapevole relazione con la qualità non negoziabile, quasi brutale, della temporalità, visibile con differenti gradi di curvatura attraverso la sua pratica.</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157" w:firstLine="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18"/>
          <w:szCs w:val="18"/>
          <w:u w:val="none"/>
          <w:shd w:fill="auto" w:val="clear"/>
          <w:vertAlign w:val="baseline"/>
          <w:rtl w:val="0"/>
        </w:rPr>
        <w:t xml:space="preserve">Con</w:t>
      </w: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 </w:t>
      </w:r>
      <w:r w:rsidDel="00000000" w:rsidR="00000000" w:rsidRPr="00000000">
        <w:rPr>
          <w:rFonts w:ascii="Century Gothic" w:cs="Century Gothic" w:eastAsia="Century Gothic" w:hAnsi="Century Gothic"/>
          <w:b w:val="1"/>
          <w:i w:val="1"/>
          <w:smallCaps w:val="0"/>
          <w:strike w:val="0"/>
          <w:color w:val="000000"/>
          <w:sz w:val="18"/>
          <w:szCs w:val="18"/>
          <w:u w:val="none"/>
          <w:shd w:fill="auto" w:val="clear"/>
          <w:vertAlign w:val="baseline"/>
          <w:rtl w:val="0"/>
        </w:rPr>
        <w:t xml:space="preserve">Traslochi</w:t>
      </w:r>
      <w:r w:rsidDel="00000000" w:rsidR="00000000" w:rsidRPr="00000000">
        <w:rPr>
          <w:rFonts w:ascii="Century Gothic" w:cs="Century Gothic" w:eastAsia="Century Gothic" w:hAnsi="Century Gothic"/>
          <w:i w:val="0"/>
          <w:smallCaps w:val="0"/>
          <w:strike w:val="0"/>
          <w:color w:val="000000"/>
          <w:sz w:val="18"/>
          <w:szCs w:val="18"/>
          <w:u w:val="none"/>
          <w:shd w:fill="auto" w:val="clear"/>
          <w:vertAlign w:val="baseline"/>
          <w:rtl w:val="0"/>
        </w:rPr>
        <w:t xml:space="preserve">,</w:t>
      </w: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 Kunstschau </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ospita nel suo spazio la ricerca decennale dello scultore e designer, culminata, ma sempre in divenire, con le opere in mostra, che appartengono al presente e al passato più prossimo, così da tracciare un percorso intimo e sentito da vicino.</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454" w:firstLine="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L’evoluzione temporale è elemento portante di tale ricerca ma necessariamente simbiotica con la materia, che nel lavoro dell’artista non gioca più solo da stimolazione del sensorio, ma diviene una narrazione simbolica di appartenenza territoriale e dell’animo.</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199" w:firstLine="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Le “Calcareniti del Salento”, sedimenti calcarenitici plio-pleistocenici, di cui Frascina si avvale per la realizzazione delle opere della serie </w:t>
      </w:r>
      <w:r w:rsidDel="00000000" w:rsidR="00000000" w:rsidRPr="00000000">
        <w:rPr>
          <w:rFonts w:ascii="Century Gothic" w:cs="Century Gothic" w:eastAsia="Century Gothic" w:hAnsi="Century Gothic"/>
          <w:b w:val="0"/>
          <w:i w:val="1"/>
          <w:smallCaps w:val="0"/>
          <w:strike w:val="0"/>
          <w:color w:val="000000"/>
          <w:sz w:val="18"/>
          <w:szCs w:val="18"/>
          <w:u w:val="none"/>
          <w:shd w:fill="auto" w:val="clear"/>
          <w:vertAlign w:val="baseline"/>
          <w:rtl w:val="0"/>
        </w:rPr>
        <w:t xml:space="preserve">Eroded Panorama </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(2014</w:t>
      </w:r>
      <w:r w:rsidDel="00000000" w:rsidR="00000000" w:rsidRPr="00000000">
        <w:rPr>
          <w:rFonts w:ascii="Century Gothic" w:cs="Century Gothic" w:eastAsia="Century Gothic" w:hAnsi="Century Gothic"/>
          <w:sz w:val="18"/>
          <w:szCs w:val="18"/>
          <w:rtl w:val="0"/>
        </w:rPr>
        <w:t xml:space="preserve">/on going</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 si fanno così elemento che accarezza lo storiografico: materiale della tradizione, utilizzate sia in ambito scultoreo che architettonico grazie alle proprietà meccaniche che ne conferiscono plasticità e facilità di lavorazione, con la loro estensiva estrazione hanno modificato il territorio attraverso la formazione di cave a cielo aperto. Il paesaggio è pertanto gradualmente divenuto altro, così come il tessuto sociale che vi si districa attorno.</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105" w:firstLine="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La calcarenite subisce a sua volta una trasformazione, muschi e licheni ne popolano infatti la superficie e gli anfratti, ne modificano il colore e la sgretolano, in relazione al grado di umidità. Si assiste a un lento ma continuo allontanamento dalla forma primitiva che prende inizio spontaneamente, così come spontaneamente a</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ﬃ</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ora la calcarenite dalla terra.</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105" w:firstLine="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É forse un approccio metodologico, quello del procedere spontaneo, di cui Frascina si avvale in tutta la sua pratica. Come per la serie </w:t>
      </w:r>
      <w:r w:rsidDel="00000000" w:rsidR="00000000" w:rsidRPr="00000000">
        <w:rPr>
          <w:rFonts w:ascii="Century Gothic" w:cs="Century Gothic" w:eastAsia="Century Gothic" w:hAnsi="Century Gothic"/>
          <w:b w:val="0"/>
          <w:i w:val="1"/>
          <w:smallCaps w:val="0"/>
          <w:strike w:val="0"/>
          <w:color w:val="000000"/>
          <w:sz w:val="18"/>
          <w:szCs w:val="18"/>
          <w:u w:val="none"/>
          <w:shd w:fill="auto" w:val="clear"/>
          <w:vertAlign w:val="baseline"/>
          <w:rtl w:val="0"/>
        </w:rPr>
        <w:t xml:space="preserve">Crack </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(2021) che deve il nome, di cui risulta ironicamente evocativo, a un evento accidentale, un infortunio, ma la cui genesi tutta è debitrice di uno slancio non canonicamente circoscritto al lavoro e alla quotidianità lata. </w:t>
      </w:r>
      <w:r w:rsidDel="00000000" w:rsidR="00000000" w:rsidRPr="00000000">
        <w:rPr>
          <w:rFonts w:ascii="Century Gothic" w:cs="Century Gothic" w:eastAsia="Century Gothic" w:hAnsi="Century Gothic"/>
          <w:sz w:val="18"/>
          <w:szCs w:val="18"/>
          <w:rtl w:val="0"/>
        </w:rPr>
        <w:t xml:space="preserve">Superfici </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dalle sinuosità organiche in cemento e polvere di marmo, ricavate da stampi in negativo in carta d’alluminio, che per gioco di apposizione e sottrazione, danno luogo a una molteplicità di texture, in una finitura tattile grezza. </w:t>
      </w:r>
      <w:r w:rsidDel="00000000" w:rsidR="00000000" w:rsidRPr="00000000">
        <w:rPr>
          <w:rFonts w:ascii="Century Gothic" w:cs="Century Gothic" w:eastAsia="Century Gothic" w:hAnsi="Century Gothic"/>
          <w:b w:val="0"/>
          <w:i w:val="1"/>
          <w:smallCaps w:val="0"/>
          <w:strike w:val="0"/>
          <w:color w:val="000000"/>
          <w:sz w:val="18"/>
          <w:szCs w:val="18"/>
          <w:u w:val="none"/>
          <w:shd w:fill="auto" w:val="clear"/>
          <w:vertAlign w:val="baseline"/>
          <w:rtl w:val="0"/>
        </w:rPr>
        <w:t xml:space="preserve">Crack </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allude così a una rottura biologicamente vissuta così come a quella con il tempo, mentre strizza l’occhio a un certo stato di stupore, o stupefazione, che può essere raggiunto con la sola forza immaginifica, forza che accompagna attraverso questo percorso espositivo”.</w:t>
      </w:r>
    </w:p>
    <w:p w:rsidR="00000000" w:rsidDel="00000000" w:rsidP="00000000" w:rsidRDefault="00000000" w:rsidRPr="00000000" w14:paraId="00000010">
      <w:pPr>
        <w:spacing w:after="0" w:line="360"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1">
      <w:pPr>
        <w:spacing w:after="0" w:line="360"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rFonts w:ascii="Century Gothic" w:cs="Century Gothic" w:eastAsia="Century Gothic" w:hAnsi="Century Gothic"/>
          <w:b w:val="1"/>
          <w:color w:val="000000"/>
          <w:sz w:val="18"/>
          <w:szCs w:val="18"/>
        </w:rPr>
      </w:pPr>
      <w:r w:rsidDel="00000000" w:rsidR="00000000" w:rsidRPr="00000000">
        <w:rPr>
          <w:rFonts w:ascii="Century Gothic" w:cs="Century Gothic" w:eastAsia="Century Gothic" w:hAnsi="Century Gothic"/>
          <w:b w:val="1"/>
          <w:sz w:val="18"/>
          <w:szCs w:val="18"/>
          <w:u w:val="single"/>
          <w:rtl w:val="0"/>
        </w:rPr>
        <w:t xml:space="preserve">Cosma Frascina</w:t>
      </w:r>
      <w:r w:rsidDel="00000000" w:rsidR="00000000" w:rsidRPr="00000000">
        <w:rPr>
          <w:rtl w:val="0"/>
        </w:rPr>
      </w:r>
    </w:p>
    <w:p w:rsidR="00000000" w:rsidDel="00000000" w:rsidP="00000000" w:rsidRDefault="00000000" w:rsidRPr="00000000" w14:paraId="00000013">
      <w:pPr>
        <w:spacing w:after="120" w:lineRule="auto"/>
        <w:rPr>
          <w:rFonts w:ascii="Century Gothic" w:cs="Century Gothic" w:eastAsia="Century Gothic" w:hAnsi="Century Gothic"/>
          <w:i w:val="1"/>
          <w:sz w:val="18"/>
          <w:szCs w:val="18"/>
        </w:rPr>
      </w:pPr>
      <w:r w:rsidDel="00000000" w:rsidR="00000000" w:rsidRPr="00000000">
        <w:rPr>
          <w:rFonts w:ascii="Century Gothic" w:cs="Century Gothic" w:eastAsia="Century Gothic" w:hAnsi="Century Gothic"/>
          <w:i w:val="1"/>
          <w:sz w:val="18"/>
          <w:szCs w:val="18"/>
          <w:rtl w:val="0"/>
        </w:rPr>
        <w:t xml:space="preserve">Traslochi</w:t>
      </w:r>
    </w:p>
    <w:p w:rsidR="00000000" w:rsidDel="00000000" w:rsidP="00000000" w:rsidRDefault="00000000" w:rsidRPr="00000000" w14:paraId="00000014">
      <w:pPr>
        <w:spacing w:after="12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 cura di Kunstschau con testo critico di Ottavia Lunari</w:t>
      </w:r>
    </w:p>
    <w:p w:rsidR="00000000" w:rsidDel="00000000" w:rsidP="00000000" w:rsidRDefault="00000000" w:rsidRPr="00000000" w14:paraId="00000015">
      <w:pPr>
        <w:spacing w:after="12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color w:val="000000"/>
          <w:sz w:val="18"/>
          <w:szCs w:val="18"/>
          <w:rtl w:val="0"/>
        </w:rPr>
        <w:t xml:space="preserve">Opening:  31 Marzo 2023, ore 19.00 (mostra-evento della durata di un solo giorno)</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Rule="auto"/>
        <w:jc w:val="both"/>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Kunstschau_</w:t>
      </w:r>
      <w:r w:rsidDel="00000000" w:rsidR="00000000" w:rsidRPr="00000000">
        <w:rPr>
          <w:rFonts w:ascii="Century Gothic" w:cs="Century Gothic" w:eastAsia="Century Gothic" w:hAnsi="Century Gothic"/>
          <w:i w:val="1"/>
          <w:color w:val="000000"/>
          <w:sz w:val="18"/>
          <w:szCs w:val="18"/>
          <w:rtl w:val="0"/>
        </w:rPr>
        <w:t xml:space="preserve">Contemporary place  </w:t>
        <w:br w:type="textWrapping"/>
      </w:r>
      <w:r w:rsidDel="00000000" w:rsidR="00000000" w:rsidRPr="00000000">
        <w:rPr>
          <w:rFonts w:ascii="Century Gothic" w:cs="Century Gothic" w:eastAsia="Century Gothic" w:hAnsi="Century Gothic"/>
          <w:color w:val="000000"/>
          <w:sz w:val="18"/>
          <w:szCs w:val="18"/>
          <w:rtl w:val="0"/>
        </w:rPr>
        <w:t xml:space="preserve">via G. Toma 72, Lecce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jc w:val="both"/>
        <w:rPr>
          <w:rFonts w:ascii="Century Gothic" w:cs="Century Gothic" w:eastAsia="Century Gothic" w:hAnsi="Century Gothic"/>
          <w:sz w:val="18"/>
          <w:szCs w:val="18"/>
        </w:rPr>
      </w:pPr>
      <w:bookmarkStart w:colFirst="0" w:colLast="0" w:name="_heading=h.gjdgxs" w:id="0"/>
      <w:bookmarkEnd w:id="0"/>
      <w:r w:rsidDel="00000000" w:rsidR="00000000" w:rsidRPr="00000000">
        <w:rPr>
          <w:rFonts w:ascii="Century Gothic" w:cs="Century Gothic" w:eastAsia="Century Gothic" w:hAnsi="Century Gothic"/>
          <w:color w:val="000000"/>
          <w:sz w:val="18"/>
          <w:szCs w:val="18"/>
          <w:rtl w:val="0"/>
        </w:rPr>
        <w:t xml:space="preserve">Info: + 39 320 5749854  |</w:t>
      </w:r>
      <w:r w:rsidDel="00000000" w:rsidR="00000000" w:rsidRPr="00000000">
        <w:rPr>
          <w:rFonts w:ascii="Century Gothic" w:cs="Century Gothic" w:eastAsia="Century Gothic" w:hAnsi="Century Gothic"/>
          <w:sz w:val="18"/>
          <w:szCs w:val="18"/>
          <w:rtl w:val="0"/>
        </w:rPr>
        <w:t xml:space="preserve">  </w:t>
      </w:r>
      <w:hyperlink r:id="rId7">
        <w:r w:rsidDel="00000000" w:rsidR="00000000" w:rsidRPr="00000000">
          <w:rPr>
            <w:rFonts w:ascii="Century Gothic" w:cs="Century Gothic" w:eastAsia="Century Gothic" w:hAnsi="Century Gothic"/>
            <w:sz w:val="18"/>
            <w:szCs w:val="18"/>
            <w:rtl w:val="0"/>
          </w:rPr>
          <w:t xml:space="preserve">info.kunstschau@gmail.com</w:t>
        </w:r>
      </w:hyperlink>
      <w:r w:rsidDel="00000000" w:rsidR="00000000" w:rsidRPr="00000000">
        <w:rPr>
          <w:rFonts w:ascii="Century Gothic" w:cs="Century Gothic" w:eastAsia="Century Gothic" w:hAnsi="Century Gothic"/>
          <w:sz w:val="18"/>
          <w:szCs w:val="18"/>
          <w:rtl w:val="0"/>
        </w:rPr>
        <w:t xml:space="preserve"> </w:t>
        <w:br w:type="textWrapping"/>
        <w:t xml:space="preserve"> IG: ks_kunstschau</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Rule="auto"/>
        <w:jc w:val="both"/>
        <w:rPr>
          <w:rFonts w:ascii="Century Gothic" w:cs="Century Gothic" w:eastAsia="Century Gothic" w:hAnsi="Century Gothic"/>
          <w:sz w:val="18"/>
          <w:szCs w:val="18"/>
        </w:rPr>
      </w:pPr>
      <w:bookmarkStart w:colFirst="0" w:colLast="0" w:name="_heading=h.843tpvkos8hy" w:id="1"/>
      <w:bookmarkEnd w:id="1"/>
      <w:hyperlink r:id="rId8">
        <w:r w:rsidDel="00000000" w:rsidR="00000000" w:rsidRPr="00000000">
          <w:rPr>
            <w:rFonts w:ascii="Century Gothic" w:cs="Century Gothic" w:eastAsia="Century Gothic" w:hAnsi="Century Gothic"/>
            <w:sz w:val="18"/>
            <w:szCs w:val="18"/>
            <w:rtl w:val="0"/>
          </w:rPr>
          <w:t xml:space="preserve">www.kunstschau.it</w:t>
        </w:r>
      </w:hyperlink>
      <w:r w:rsidDel="00000000" w:rsidR="00000000" w:rsidRPr="00000000">
        <w:rPr>
          <w:rFonts w:ascii="Century Gothic" w:cs="Century Gothic" w:eastAsia="Century Gothic" w:hAnsi="Century Gothic"/>
          <w:sz w:val="18"/>
          <w:szCs w:val="18"/>
          <w:rtl w:val="0"/>
        </w:rPr>
        <w:t xml:space="preserve">   </w:t>
      </w:r>
    </w:p>
    <w:sectPr>
      <w:headerReference r:id="rId9" w:type="default"/>
      <w:footerReference r:id="rId10" w:type="default"/>
      <w:pgSz w:h="15840" w:w="12240" w:orient="portrait"/>
      <w:pgMar w:bottom="1134" w:top="1417"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viar Dream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rFonts w:ascii="Caviar Dreams" w:cs="Caviar Dreams" w:eastAsia="Caviar Dreams" w:hAnsi="Caviar Dreams"/>
        <w:b w:val="1"/>
        <w:color w:val="000000"/>
        <w:sz w:val="16"/>
        <w:szCs w:val="16"/>
      </w:rPr>
    </w:pPr>
    <w:r w:rsidDel="00000000" w:rsidR="00000000" w:rsidRPr="00000000">
      <w:rPr>
        <w:rFonts w:ascii="Caviar Dreams" w:cs="Caviar Dreams" w:eastAsia="Caviar Dreams" w:hAnsi="Caviar Dreams"/>
        <w:b w:val="1"/>
        <w:color w:val="000000"/>
        <w:sz w:val="16"/>
        <w:szCs w:val="16"/>
        <w:rtl w:val="0"/>
      </w:rPr>
      <w:t xml:space="preserve">K u n s t s c h a u</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rFonts w:ascii="Caviar Dreams" w:cs="Caviar Dreams" w:eastAsia="Caviar Dreams" w:hAnsi="Caviar Dreams"/>
        <w:color w:val="000000"/>
        <w:sz w:val="16"/>
        <w:szCs w:val="16"/>
      </w:rPr>
    </w:pPr>
    <w:r w:rsidDel="00000000" w:rsidR="00000000" w:rsidRPr="00000000">
      <w:rPr>
        <w:rFonts w:ascii="Caviar Dreams" w:cs="Caviar Dreams" w:eastAsia="Caviar Dreams" w:hAnsi="Caviar Dreams"/>
        <w:color w:val="000000"/>
        <w:sz w:val="16"/>
        <w:szCs w:val="16"/>
        <w:rtl w:val="0"/>
      </w:rPr>
      <w:t xml:space="preserve">via Gioacchino Toma, 72 | 73100 Lecce (Le) </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rFonts w:ascii="Caviar Dreams" w:cs="Caviar Dreams" w:eastAsia="Caviar Dreams" w:hAnsi="Caviar Dreams"/>
        <w:color w:val="000000"/>
        <w:sz w:val="16"/>
        <w:szCs w:val="16"/>
      </w:rPr>
    </w:pPr>
    <w:r w:rsidDel="00000000" w:rsidR="00000000" w:rsidRPr="00000000">
      <w:rPr>
        <w:rFonts w:ascii="Caviar Dreams" w:cs="Caviar Dreams" w:eastAsia="Caviar Dreams" w:hAnsi="Caviar Dreams"/>
        <w:color w:val="000000"/>
        <w:sz w:val="16"/>
        <w:szCs w:val="16"/>
        <w:rtl w:val="0"/>
      </w:rPr>
      <w:t xml:space="preserve">+ 39 320 5749854 | </w:t>
    </w:r>
    <w:hyperlink r:id="rId1">
      <w:r w:rsidDel="00000000" w:rsidR="00000000" w:rsidRPr="00000000">
        <w:rPr>
          <w:rFonts w:ascii="Caviar Dreams" w:cs="Caviar Dreams" w:eastAsia="Caviar Dreams" w:hAnsi="Caviar Dreams"/>
          <w:color w:val="0000ff"/>
          <w:sz w:val="16"/>
          <w:szCs w:val="16"/>
          <w:u w:val="single"/>
          <w:rtl w:val="0"/>
        </w:rPr>
        <w:t xml:space="preserve">info.kunstschau@gmail.com</w:t>
      </w:r>
    </w:hyperlink>
    <w:r w:rsidDel="00000000" w:rsidR="00000000" w:rsidRPr="00000000">
      <w:rPr>
        <w:rFonts w:ascii="Caviar Dreams" w:cs="Caviar Dreams" w:eastAsia="Caviar Dreams" w:hAnsi="Caviar Dreams"/>
        <w:color w:val="000000"/>
        <w:sz w:val="16"/>
        <w:szCs w:val="16"/>
        <w:rtl w:val="0"/>
      </w:rPr>
      <w:t xml:space="preserve"> | www.kunstschau.it</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rFonts w:ascii="Caviar Dreams" w:cs="Caviar Dreams" w:eastAsia="Caviar Dreams" w:hAnsi="Caviar Dreams"/>
        <w:color w:val="000000"/>
        <w:sz w:val="16"/>
        <w:szCs w:val="16"/>
      </w:rPr>
    </w:pPr>
    <w:r w:rsidDel="00000000" w:rsidR="00000000" w:rsidRPr="00000000">
      <w:rPr>
        <w:rFonts w:ascii="Caviar Dreams" w:cs="Caviar Dreams" w:eastAsia="Caviar Dreams" w:hAnsi="Caviar Dreams"/>
        <w:color w:val="000000"/>
        <w:sz w:val="16"/>
        <w:szCs w:val="16"/>
        <w:rtl w:val="0"/>
      </w:rPr>
      <w:t xml:space="preserve">Cod. Fisc. 93144500753</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right"/>
      <w:rPr>
        <w:color w:val="000000"/>
      </w:rPr>
    </w:pPr>
    <w:r w:rsidDel="00000000" w:rsidR="00000000" w:rsidRPr="00000000">
      <w:rPr>
        <w:color w:val="000000"/>
      </w:rPr>
      <w:drawing>
        <wp:inline distB="0" distT="0" distL="0" distR="0">
          <wp:extent cx="562928" cy="626356"/>
          <wp:effectExtent b="0" l="0" r="0" t="0"/>
          <wp:docPr id="410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62928" cy="62635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ED32CA"/>
  </w:style>
  <w:style w:type="paragraph" w:styleId="Titolo1">
    <w:name w:val="heading 1"/>
    <w:basedOn w:val="Normale"/>
    <w:link w:val="Titolo1Carattere"/>
    <w:uiPriority w:val="9"/>
    <w:qFormat w:val="1"/>
    <w:rsid w:val="008D1290"/>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sz w:val="24"/>
      <w:szCs w:val="24"/>
    </w:rPr>
  </w:style>
  <w:style w:type="paragraph" w:styleId="Titolo5">
    <w:name w:val="heading 5"/>
    <w:basedOn w:val="Normale"/>
    <w:next w:val="Normale"/>
    <w:pPr>
      <w:keepNext w:val="1"/>
      <w:keepLines w:val="1"/>
      <w:spacing w:after="40" w:before="220"/>
      <w:outlineLvl w:val="4"/>
    </w:pPr>
    <w:rPr>
      <w:b w:val="1"/>
    </w:rPr>
  </w:style>
  <w:style w:type="paragraph" w:styleId="Titolo6">
    <w:name w:val="heading 6"/>
    <w:basedOn w:val="Normale"/>
    <w:next w:val="Normale"/>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link w:val="TitoloCaratter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Testofumetto">
    <w:name w:val="Balloon Text"/>
    <w:basedOn w:val="Normale"/>
    <w:link w:val="TestofumettoCarattere"/>
    <w:uiPriority w:val="99"/>
    <w:rsid w:val="00ED32CA"/>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rsid w:val="00ED32CA"/>
    <w:rPr>
      <w:rFonts w:ascii="Tahoma" w:cs="Tahoma" w:hAnsi="Tahoma"/>
      <w:sz w:val="16"/>
      <w:szCs w:val="16"/>
    </w:rPr>
  </w:style>
  <w:style w:type="paragraph" w:styleId="Intestazione">
    <w:name w:val="header"/>
    <w:basedOn w:val="Normale"/>
    <w:link w:val="IntestazioneCarattere"/>
    <w:uiPriority w:val="99"/>
    <w:rsid w:val="00ED32CA"/>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ED32CA"/>
  </w:style>
  <w:style w:type="paragraph" w:styleId="Pidipagina">
    <w:name w:val="footer"/>
    <w:basedOn w:val="Normale"/>
    <w:link w:val="PidipaginaCarattere"/>
    <w:uiPriority w:val="99"/>
    <w:rsid w:val="00ED32CA"/>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ED32CA"/>
  </w:style>
  <w:style w:type="paragraph" w:styleId="Default" w:customStyle="1">
    <w:name w:val="Default"/>
    <w:rsid w:val="00ED32CA"/>
    <w:pPr>
      <w:autoSpaceDE w:val="0"/>
      <w:autoSpaceDN w:val="0"/>
      <w:adjustRightInd w:val="0"/>
      <w:spacing w:after="0" w:line="240" w:lineRule="auto"/>
    </w:pPr>
    <w:rPr>
      <w:rFonts w:ascii="Champagne &amp; Limousines" w:cs="Champagne &amp; Limousines" w:hAnsi="Champagne &amp; Limousines"/>
      <w:color w:val="000000"/>
      <w:sz w:val="24"/>
      <w:szCs w:val="24"/>
    </w:rPr>
  </w:style>
  <w:style w:type="character" w:styleId="Collegamentoipertestuale">
    <w:name w:val="Hyperlink"/>
    <w:basedOn w:val="Carpredefinitoparagrafo"/>
    <w:uiPriority w:val="99"/>
    <w:rsid w:val="00ED32CA"/>
    <w:rPr>
      <w:color w:val="0000ff"/>
      <w:u w:val="single"/>
    </w:rPr>
  </w:style>
  <w:style w:type="paragraph" w:styleId="Standard" w:customStyle="1">
    <w:name w:val="Standard"/>
    <w:rsid w:val="00BA7EED"/>
    <w:pPr>
      <w:suppressAutoHyphens w:val="1"/>
      <w:autoSpaceDN w:val="0"/>
      <w:spacing w:after="0" w:line="240" w:lineRule="auto"/>
      <w:textAlignment w:val="baseline"/>
    </w:pPr>
    <w:rPr>
      <w:rFonts w:ascii="Times New Roman" w:cs="Lucida Sans" w:hAnsi="Times New Roman"/>
      <w:kern w:val="3"/>
      <w:sz w:val="24"/>
      <w:szCs w:val="24"/>
      <w:lang w:bidi="hi-IN" w:eastAsia="zh-CN"/>
    </w:rPr>
  </w:style>
  <w:style w:type="character" w:styleId="Titolo1Carattere" w:customStyle="1">
    <w:name w:val="Titolo 1 Carattere"/>
    <w:basedOn w:val="Carpredefinitoparagrafo"/>
    <w:link w:val="Titolo1"/>
    <w:uiPriority w:val="9"/>
    <w:rsid w:val="008D1290"/>
    <w:rPr>
      <w:rFonts w:ascii="Times New Roman" w:cs="Times New Roman" w:eastAsia="Times New Roman" w:hAnsi="Times New Roman"/>
      <w:b w:val="1"/>
      <w:bCs w:val="1"/>
      <w:kern w:val="36"/>
      <w:sz w:val="48"/>
      <w:szCs w:val="48"/>
    </w:rPr>
  </w:style>
  <w:style w:type="paragraph" w:styleId="Sottotitolo">
    <w:name w:val="Subtitle"/>
    <w:basedOn w:val="Normale"/>
    <w:next w:val="Normale"/>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character" w:styleId="Menzionenonrisolta">
    <w:name w:val="Unresolved Mention"/>
    <w:basedOn w:val="Carpredefinitoparagrafo"/>
    <w:uiPriority w:val="99"/>
    <w:semiHidden w:val="1"/>
    <w:unhideWhenUsed w:val="1"/>
    <w:rsid w:val="001C12A5"/>
    <w:rPr>
      <w:color w:val="808080"/>
      <w:shd w:color="auto" w:fill="e6e6e6" w:val="clear"/>
    </w:rPr>
  </w:style>
  <w:style w:type="character" w:styleId="TitoloCarattere" w:customStyle="1">
    <w:name w:val="Titolo Carattere"/>
    <w:basedOn w:val="Carpredefinitoparagrafo"/>
    <w:link w:val="Titolo"/>
    <w:uiPriority w:val="10"/>
    <w:rsid w:val="00DA7144"/>
    <w:rPr>
      <w:b w:val="1"/>
      <w:sz w:val="72"/>
      <w:szCs w:val="72"/>
    </w:rPr>
  </w:style>
  <w:style w:type="paragraph" w:styleId="Corpotesto">
    <w:name w:val="Body Text"/>
    <w:basedOn w:val="Normale"/>
    <w:link w:val="CorpotestoCarattere"/>
    <w:uiPriority w:val="1"/>
    <w:semiHidden w:val="1"/>
    <w:unhideWhenUsed w:val="1"/>
    <w:qFormat w:val="1"/>
    <w:rsid w:val="00DA7144"/>
    <w:pPr>
      <w:widowControl w:val="0"/>
      <w:autoSpaceDE w:val="0"/>
      <w:autoSpaceDN w:val="0"/>
      <w:spacing w:after="0" w:line="240" w:lineRule="auto"/>
      <w:ind w:left="113"/>
    </w:pPr>
    <w:rPr>
      <w:rFonts w:ascii="Trebuchet MS" w:cs="Trebuchet MS" w:eastAsia="Trebuchet MS" w:hAnsi="Trebuchet MS"/>
      <w:sz w:val="26"/>
      <w:szCs w:val="26"/>
      <w:lang w:eastAsia="en-US"/>
    </w:rPr>
  </w:style>
  <w:style w:type="character" w:styleId="CorpotestoCarattere" w:customStyle="1">
    <w:name w:val="Corpo testo Carattere"/>
    <w:basedOn w:val="Carpredefinitoparagrafo"/>
    <w:link w:val="Corpotesto"/>
    <w:uiPriority w:val="1"/>
    <w:semiHidden w:val="1"/>
    <w:rsid w:val="00DA7144"/>
    <w:rPr>
      <w:rFonts w:ascii="Trebuchet MS" w:cs="Trebuchet MS" w:eastAsia="Trebuchet MS" w:hAnsi="Trebuchet MS"/>
      <w:sz w:val="26"/>
      <w:szCs w:val="26"/>
      <w:lang w:eastAsia="en-US"/>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kunstschau@gmail.com" TargetMode="External"/><Relationship Id="rId8" Type="http://schemas.openxmlformats.org/officeDocument/2006/relationships/hyperlink" Target="http://www.kunstschau.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info.kunstschau@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ESHzCM6171ReuevOIHSnidLRwhA==">AMUW2mWqXpU239bYcL3qba54T8UT/EtQahWRiBhpoKg8gZ6Sc+yY2KecHLRTi25fwoVXkGFeMxJFDUH7B6/my3jbPUsKJtheTiR+uuexG+IQYIpWJ8UjwMkOvwpuJ6gjHrXonNHdhNy0jMNpQrM0mOylgowgJxa0Cw==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2023-03-16T16:25:00Z</dcterms:created>
  <dc:creator>Violetta Barba</dc:creator>
</cp:coreProperties>
</file>