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COMUNICATO STAMPA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Dialoghi sulla realt</w:t>
      </w:r>
      <w:r>
        <w:rPr>
          <w:rtl w:val="0"/>
        </w:rPr>
        <w:t xml:space="preserve">à </w:t>
      </w:r>
      <w:r>
        <w:rPr>
          <w:rtl w:val="0"/>
        </w:rPr>
        <w:t>liquida. Valeria Patrizi e Davide Dall</w:t>
      </w:r>
      <w:r>
        <w:rPr>
          <w:rtl w:val="0"/>
        </w:rPr>
        <w:t>’</w:t>
      </w:r>
      <w:r>
        <w:rPr>
          <w:rtl w:val="0"/>
        </w:rPr>
        <w:t>Osso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 cura di Alessandra Redaelli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Inaugurazione sabato 15 maggio dalle ore 15.00 alle 20.00</w:t>
      </w:r>
    </w:p>
    <w:p>
      <w:pPr>
        <w:pStyle w:val="Corpo"/>
        <w:bidi w:val="0"/>
      </w:pPr>
      <w:r>
        <w:rPr>
          <w:rtl w:val="0"/>
        </w:rPr>
        <w:t>La mostra rimarr</w:t>
      </w:r>
      <w:r>
        <w:rPr>
          <w:rtl w:val="0"/>
        </w:rPr>
        <w:t xml:space="preserve">à </w:t>
      </w:r>
      <w:r>
        <w:rPr>
          <w:rtl w:val="0"/>
        </w:rPr>
        <w:t>aperta fino a domenica 30 maggio 2020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Galp </w:t>
      </w:r>
      <w:r>
        <w:rPr>
          <w:rtl w:val="0"/>
        </w:rPr>
        <w:t xml:space="preserve">è </w:t>
      </w:r>
      <w:r>
        <w:rPr>
          <w:rtl w:val="0"/>
        </w:rPr>
        <w:t>lieta di presentare Dialoghi sulla Realt</w:t>
      </w:r>
      <w:r>
        <w:rPr>
          <w:rtl w:val="0"/>
        </w:rPr>
        <w:t xml:space="preserve">à </w:t>
      </w:r>
      <w:r>
        <w:rPr>
          <w:rtl w:val="0"/>
        </w:rPr>
        <w:t xml:space="preserve">Liquida, la prima bipersonale ospitata nella nuova sede della galleria in Piazza Italia a Olgiate Comasco.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Le opere selezionate per questo progetto indagano il tema della creazione intesa come rapporto sinergico con la materia. Questa </w:t>
      </w:r>
      <w:r>
        <w:rPr>
          <w:rtl w:val="0"/>
        </w:rPr>
        <w:t xml:space="preserve">è </w:t>
      </w:r>
      <w:r>
        <w:rPr>
          <w:rtl w:val="0"/>
        </w:rPr>
        <w:t>concepita come un</w:t>
      </w:r>
      <w:r>
        <w:rPr>
          <w:rtl w:val="0"/>
        </w:rPr>
        <w:t>’</w:t>
      </w:r>
      <w:r>
        <w:rPr>
          <w:rtl w:val="0"/>
        </w:rPr>
        <w:t>entit</w:t>
      </w:r>
      <w:r>
        <w:rPr>
          <w:rtl w:val="0"/>
        </w:rPr>
        <w:t xml:space="preserve">à </w:t>
      </w:r>
      <w:r>
        <w:rPr>
          <w:rtl w:val="0"/>
        </w:rPr>
        <w:t>indipendente, liquida, libera di annidarsi nelle pieghe delle tele, di cristallizzarsi in forme sinuose, di bloccare il movimento nell</w:t>
      </w:r>
      <w:r>
        <w:rPr>
          <w:rtl w:val="0"/>
        </w:rPr>
        <w:t>’</w:t>
      </w:r>
      <w:r>
        <w:rPr>
          <w:rtl w:val="0"/>
        </w:rPr>
        <w:t>apice del proprio compiersi. Il processo artistico si traduce in una danza ruvida e sensuale, un flamenco, dove le volont</w:t>
      </w:r>
      <w:r>
        <w:rPr>
          <w:rtl w:val="0"/>
        </w:rPr>
        <w:t xml:space="preserve">à </w:t>
      </w:r>
      <w:r>
        <w:rPr>
          <w:rtl w:val="0"/>
        </w:rPr>
        <w:t>del creatore e del creato si scontrano dando vita a impressioni aperte, evanescenti, in divenire.</w:t>
      </w:r>
    </w:p>
    <w:p>
      <w:pPr>
        <w:pStyle w:val="Corpo"/>
        <w:bidi w:val="0"/>
      </w:pP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La pittrice Valeria Patrizi si riappropria di un linguaggio estetico antico, diretto ed evocativo nella semplicit</w:t>
      </w:r>
      <w:r>
        <w:rPr>
          <w:u w:color="000000"/>
          <w:rtl w:val="0"/>
          <w:lang w:val="it-IT"/>
        </w:rPr>
        <w:t xml:space="preserve">à </w:t>
      </w:r>
      <w:r>
        <w:rPr>
          <w:u w:color="000000"/>
          <w:rtl w:val="0"/>
          <w:lang w:val="it-IT"/>
        </w:rPr>
        <w:t xml:space="preserve">delle composizioni. Lo sguardo di Patrizi 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spesso rivolto al passato, infatti 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artista osserva i maestri individuando i legami pi</w:t>
      </w:r>
      <w:r>
        <w:rPr>
          <w:u w:color="000000"/>
          <w:rtl w:val="0"/>
          <w:lang w:val="it-IT"/>
        </w:rPr>
        <w:t xml:space="preserve">ù </w:t>
      </w:r>
      <w:r>
        <w:rPr>
          <w:u w:color="000000"/>
          <w:rtl w:val="0"/>
          <w:lang w:val="it-IT"/>
        </w:rPr>
        <w:t>solidi tra 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epoca arcaica e quella contemporanea. Dai maestri 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 xml:space="preserve">artista eredita anche la tecnica, realizzando i propri supporti in accordo con i metodi descritti nel primo rinascimento, quindi preparando la tela grezza con gessi e colle naturali. </w:t>
      </w: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Le predilette figure femminili e i loro compagni animali prendono forma sulla tela grazie allo scorrere e al sedimentarsi di materie come caff</w:t>
      </w:r>
      <w:r>
        <w:rPr>
          <w:u w:color="000000"/>
          <w:rtl w:val="0"/>
          <w:lang w:val="it-IT"/>
        </w:rPr>
        <w:t>è</w:t>
      </w:r>
      <w:r>
        <w:rPr>
          <w:u w:color="000000"/>
          <w:rtl w:val="0"/>
          <w:lang w:val="it-IT"/>
        </w:rPr>
        <w:t>, t</w:t>
      </w:r>
      <w:r>
        <w:rPr>
          <w:u w:color="000000"/>
          <w:rtl w:val="0"/>
          <w:lang w:val="it-IT"/>
        </w:rPr>
        <w:t xml:space="preserve">è </w:t>
      </w:r>
      <w:r>
        <w:rPr>
          <w:u w:color="000000"/>
          <w:rtl w:val="0"/>
          <w:lang w:val="it-IT"/>
        </w:rPr>
        <w:t>e bitume, guidati da lievi tratti di grafite. La matita fornisce solo un sentiero, che ogni sostanza segue a seconda delle proprie naturali inclinazioni.</w:t>
      </w: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Davide Dall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Osso, come Patrizi, attinge ad un passato arcaico per realizzare soggetti immuni allo scorrere del tempo. La leggerezza delle sue sculture fa s</w:t>
      </w:r>
      <w:r>
        <w:rPr>
          <w:u w:color="000000"/>
          <w:rtl w:val="0"/>
          <w:lang w:val="it-IT"/>
        </w:rPr>
        <w:t xml:space="preserve">ì </w:t>
      </w:r>
      <w:r>
        <w:rPr>
          <w:u w:color="000000"/>
          <w:rtl w:val="0"/>
          <w:lang w:val="it-IT"/>
        </w:rPr>
        <w:t>che sembrino scolpite dal vento, come se la mano dell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artista non avesse dovuto forzare la materia, ma solo attendere il momento adatto per strapparla ad ulteriori metamorfosi. Attraverso la scultura, Dall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Osso restituisce dignit</w:t>
      </w:r>
      <w:r>
        <w:rPr>
          <w:u w:color="000000"/>
          <w:rtl w:val="0"/>
          <w:lang w:val="it-IT"/>
        </w:rPr>
        <w:t xml:space="preserve">à </w:t>
      </w:r>
      <w:r>
        <w:rPr>
          <w:u w:color="000000"/>
          <w:rtl w:val="0"/>
          <w:lang w:val="it-IT"/>
        </w:rPr>
        <w:t xml:space="preserve">agli scarti industriali di policarbonato e plexiglass, che acquisiscono il nobile compito di raccontare le storie eterne dello spirito. </w:t>
      </w: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La mostra sar</w:t>
      </w:r>
      <w:r>
        <w:rPr>
          <w:u w:color="000000"/>
          <w:rtl w:val="0"/>
          <w:lang w:val="it-IT"/>
        </w:rPr>
        <w:t xml:space="preserve">à </w:t>
      </w:r>
      <w:r>
        <w:rPr>
          <w:u w:color="000000"/>
          <w:rtl w:val="0"/>
          <w:lang w:val="it-IT"/>
        </w:rPr>
        <w:t xml:space="preserve">accompagnata dal primo numero del magazine </w:t>
      </w:r>
      <w:r>
        <w:rPr>
          <w:u w:color="000000"/>
          <w:rtl w:val="0"/>
          <w:lang w:val="it-IT"/>
        </w:rPr>
        <w:t>“</w:t>
      </w:r>
      <w:r>
        <w:rPr>
          <w:u w:color="000000"/>
          <w:rtl w:val="0"/>
          <w:lang w:val="it-IT"/>
        </w:rPr>
        <w:t>Gart</w:t>
      </w:r>
      <w:r>
        <w:rPr>
          <w:u w:color="000000"/>
          <w:rtl w:val="0"/>
          <w:lang w:val="it-IT"/>
        </w:rPr>
        <w:t>”</w:t>
      </w:r>
      <w:r>
        <w:rPr>
          <w:u w:color="000000"/>
          <w:rtl w:val="0"/>
          <w:lang w:val="it-IT"/>
        </w:rPr>
        <w:t>, uno speciale catalogo in forma di magazine che inaugura una serie editoriale pensata appositamente per gli eventi di Galp.</w:t>
      </w:r>
    </w:p>
    <w:p>
      <w:pPr>
        <w:pStyle w:val="Di default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it-IT"/>
        </w:rPr>
      </w:pPr>
      <w:r>
        <w:rPr>
          <w:u w:color="000000"/>
          <w:rtl w:val="0"/>
          <w:lang w:val="it-IT"/>
        </w:rPr>
        <w:t>All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interno del giornale sar</w:t>
      </w:r>
      <w:r>
        <w:rPr>
          <w:u w:color="000000"/>
          <w:rtl w:val="0"/>
          <w:lang w:val="it-IT"/>
        </w:rPr>
        <w:t xml:space="preserve">à </w:t>
      </w:r>
      <w:r>
        <w:rPr>
          <w:u w:color="000000"/>
          <w:rtl w:val="0"/>
          <w:lang w:val="it-IT"/>
        </w:rPr>
        <w:t>possibile trovare rubriche dedicate alle ricette pi</w:t>
      </w:r>
      <w:r>
        <w:rPr>
          <w:u w:color="000000"/>
          <w:rtl w:val="0"/>
          <w:lang w:val="it-IT"/>
        </w:rPr>
        <w:t xml:space="preserve">ù </w:t>
      </w:r>
      <w:r>
        <w:rPr>
          <w:u w:color="000000"/>
          <w:rtl w:val="0"/>
          <w:lang w:val="it-IT"/>
        </w:rPr>
        <w:t>amate dagli artisti, consigli di lettura e uno spazio dedicato all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esperienza con l</w:t>
      </w:r>
      <w:r>
        <w:rPr>
          <w:u w:color="000000"/>
          <w:rtl w:val="0"/>
          <w:lang w:val="it-IT"/>
        </w:rPr>
        <w:t>’</w:t>
      </w:r>
      <w:r>
        <w:rPr>
          <w:u w:color="000000"/>
          <w:rtl w:val="0"/>
          <w:lang w:val="it-IT"/>
        </w:rPr>
        <w:t>arte dei collezionisti della Galleria.</w:t>
      </w: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</w:p>
    <w:p>
      <w:pPr>
        <w:pStyle w:val="Di default"/>
        <w:bidi w:val="0"/>
        <w:ind w:left="0" w:right="0" w:firstLine="0"/>
        <w:jc w:val="left"/>
        <w:rPr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21"/>
          <w:szCs w:val="21"/>
          <w:u w:color="000000"/>
          <w:rtl w:val="0"/>
          <w:lang w:val="it-IT"/>
        </w:rPr>
        <w:t>B</w:t>
      </w:r>
      <w:r>
        <w:rPr>
          <w:rFonts w:ascii="Helvetica" w:hAnsi="Helvetica"/>
          <w:b w:val="1"/>
          <w:bCs w:val="1"/>
          <w:sz w:val="14"/>
          <w:szCs w:val="14"/>
          <w:u w:color="000000"/>
          <w:rtl w:val="0"/>
          <w:lang w:val="it-IT"/>
        </w:rPr>
        <w:t>IO DAVIDE DALL</w:t>
      </w:r>
      <w:r>
        <w:rPr>
          <w:rFonts w:ascii="Helvetica" w:hAnsi="Helvetica" w:hint="default"/>
          <w:b w:val="1"/>
          <w:bCs w:val="1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14"/>
          <w:szCs w:val="14"/>
          <w:u w:color="000000"/>
          <w:rtl w:val="0"/>
          <w:lang w:val="it-IT"/>
        </w:rPr>
        <w:t>OSSO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4"/>
          <w:szCs w:val="1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Dopo una carriera di successo come attore di prosa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–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con professionisti del calibro di Luca Ronconi, Piero Maccarinelli ed Enrique Vargas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–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Davide Dall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Osso trova nella scultura la realizzazione di una pulsione creativa coltivata da sempre.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Attraverso la fusione e il rimodellamento di materiali plastici (policarbonato), il suo lavoro ridetermina il senso stesso della scultura in un cortocircuito tra presenza e assenza, pieni e vuoti, leggerezza e compattezza. Un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operazione che, pur essendo di matrice prettamente figurativa, possiede una forte carica concettuale.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Nel 2002 viene selezionato in un gruppo di sei scultori marchigiani per realizzare un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opera che verr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esposta in Piazza Olivieri a Pesaro. In questa occasione realizza il grande centauro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Elogio alla fuga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”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Tra le mostre personali e collettive pi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ù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recenti possiamo citare: Biennale Art Light (2018), Palazzo Ducale, Mantova; Mostra collettiva galleria Triph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è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(2018), a cura di Maria Laura Perilli, Roma; Installazione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Giardino segreto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(2019), a cura di Maria Vittoria Gozio, Piazza delle Sorgenti di Bagno Vignoni e spazi dell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Albergo Posta Marcucci, Albergo Le Terme e Hotel Adler Thermae;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Lo spazio per essere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(2019), a cura di Maria Vittoria Gozio, installazione diffusa nella citt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di Castelfiorentino;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 fu Terremoto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(2019), </w:t>
      </w:r>
      <w:r>
        <w:rPr>
          <w:sz w:val="14"/>
          <w:szCs w:val="14"/>
          <w:u w:color="000000"/>
          <w:rtl w:val="0"/>
          <w:lang w:val="it-IT"/>
        </w:rPr>
        <w:t>a cura di Vittorio Erlindo, Monastero di Weingart, Germania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;</w:t>
      </w:r>
      <w:r>
        <w:rPr>
          <w:sz w:val="14"/>
          <w:szCs w:val="14"/>
          <w:u w:color="000000"/>
          <w:rtl w:val="0"/>
          <w:lang w:val="it-IT"/>
        </w:rPr>
        <w:t> “</w:t>
      </w:r>
      <w:r>
        <w:rPr>
          <w:sz w:val="14"/>
          <w:szCs w:val="14"/>
          <w:u w:color="000000"/>
          <w:rtl w:val="0"/>
          <w:lang w:val="it-IT"/>
        </w:rPr>
        <w:t>Quadrilegio</w:t>
      </w:r>
      <w:r>
        <w:rPr>
          <w:sz w:val="14"/>
          <w:szCs w:val="14"/>
          <w:u w:color="000000"/>
          <w:rtl w:val="0"/>
          <w:lang w:val="it-IT"/>
        </w:rPr>
        <w:t xml:space="preserve">” </w:t>
      </w:r>
      <w:r>
        <w:rPr>
          <w:sz w:val="14"/>
          <w:szCs w:val="14"/>
          <w:u w:color="000000"/>
          <w:rtl w:val="0"/>
          <w:lang w:val="it-IT"/>
        </w:rPr>
        <w:t>(2019),</w:t>
      </w:r>
      <w:r>
        <w:rPr>
          <w:sz w:val="14"/>
          <w:szCs w:val="14"/>
          <w:u w:color="000000"/>
          <w:rtl w:val="0"/>
          <w:lang w:val="it-IT"/>
        </w:rPr>
        <w:t> </w:t>
      </w:r>
      <w:r>
        <w:rPr>
          <w:sz w:val="14"/>
          <w:szCs w:val="14"/>
          <w:u w:color="000000"/>
          <w:rtl w:val="0"/>
          <w:lang w:val="it-IT"/>
        </w:rPr>
        <w:t>Parma;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 </w:t>
      </w:r>
      <w:r>
        <w:rPr>
          <w:sz w:val="14"/>
          <w:szCs w:val="14"/>
          <w:u w:color="000000"/>
          <w:rtl w:val="0"/>
          <w:lang w:val="it-IT"/>
        </w:rPr>
        <w:t>“</w:t>
      </w:r>
      <w:r>
        <w:rPr>
          <w:sz w:val="14"/>
          <w:szCs w:val="14"/>
          <w:u w:color="000000"/>
          <w:rtl w:val="0"/>
          <w:lang w:val="it-IT"/>
        </w:rPr>
        <w:t>Gina Gun</w:t>
      </w:r>
      <w:r>
        <w:rPr>
          <w:sz w:val="14"/>
          <w:szCs w:val="14"/>
          <w:u w:color="000000"/>
          <w:rtl w:val="0"/>
          <w:lang w:val="it-IT"/>
        </w:rPr>
        <w:t xml:space="preserve">” </w:t>
      </w:r>
      <w:r>
        <w:rPr>
          <w:sz w:val="14"/>
          <w:szCs w:val="14"/>
          <w:u w:color="000000"/>
          <w:rtl w:val="0"/>
          <w:lang w:val="it-IT"/>
        </w:rPr>
        <w:t xml:space="preserve">(2019), Central Saint Martin School, Londra; </w:t>
      </w:r>
      <w:r>
        <w:rPr>
          <w:sz w:val="14"/>
          <w:szCs w:val="14"/>
          <w:u w:color="000000"/>
          <w:rtl w:val="0"/>
          <w:lang w:val="it-IT"/>
        </w:rPr>
        <w:t>“</w:t>
      </w:r>
      <w:r>
        <w:rPr>
          <w:sz w:val="14"/>
          <w:szCs w:val="14"/>
          <w:u w:color="000000"/>
          <w:rtl w:val="0"/>
          <w:lang w:val="it-IT"/>
        </w:rPr>
        <w:t>Lionardo</w:t>
      </w:r>
      <w:r>
        <w:rPr>
          <w:sz w:val="14"/>
          <w:szCs w:val="14"/>
          <w:u w:color="000000"/>
          <w:rtl w:val="0"/>
          <w:lang w:val="it-IT"/>
        </w:rPr>
        <w:t xml:space="preserve">” </w:t>
      </w:r>
      <w:r>
        <w:rPr>
          <w:sz w:val="14"/>
          <w:szCs w:val="14"/>
          <w:u w:color="000000"/>
          <w:rtl w:val="0"/>
          <w:lang w:val="it-IT"/>
        </w:rPr>
        <w:t>(2019), scultura scenica per uno spettacolo teatrale diretto da Michele Placido;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 </w:t>
      </w:r>
      <w:r>
        <w:rPr>
          <w:sz w:val="14"/>
          <w:szCs w:val="14"/>
          <w:u w:color="000000"/>
          <w:rtl w:val="0"/>
          <w:lang w:val="it-IT"/>
        </w:rPr>
        <w:t xml:space="preserve">Biennale Art Light (2020), a cura di Vittorio Erlindo, mostra/ installazione collettiva, Casa studio di Andrea Mantegna, Mantova.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4"/>
          <w:szCs w:val="1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b w:val="1"/>
          <w:bCs w:val="1"/>
          <w:sz w:val="14"/>
          <w:szCs w:val="14"/>
          <w:u w:color="000000"/>
          <w:rtl w:val="0"/>
          <w:lang w:val="it-IT"/>
        </w:rPr>
        <w:t>BIO VALERIA PATRIZI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Fonts w:ascii="Helvetica" w:cs="Helvetica" w:hAnsi="Helvetica" w:eastAsia="Helvetica"/>
          <w:sz w:val="14"/>
          <w:szCs w:val="14"/>
          <w:u w:color="000000"/>
          <w:rtl w:val="0"/>
          <w:lang w:val="it-IT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Valeria Patrizi nasce a Roma, dove oggi vive e lavora. Nel 1999 si specializza in decorazione pittorica presso 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Istituto d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Arte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I.S.A. Roma2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 nel 2004 si laurea all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Accademia delle Belle Arti di Roma dopo aver frequentato la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Facultad de Bellas Arte de Granada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(Spagna). Diplomata in Restauro pittorico presso la Scuola di Restauro San Giacomo del Comune di Roma, inizia il suo percorso artistico studiando le tecniche pittoriche e la forma attraverso il disegno e lo studio dell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anatomia. Gradualmente si distacca dalla pittura accademica per indirizzarsi verso una dimensione pittorica pi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ù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essenziale e originale: nelle sue grandi tele, esposte come arazzi, utilizza caff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é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, t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è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 bitume cercando 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equilibrio della forma attraverso linee e macchie.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both"/>
        <w:rPr>
          <w:rtl w:val="0"/>
        </w:rPr>
      </w:pP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Valeria ha all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’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attivo importanti mostre collettive e personali presso gallerie private e spazi istituzionali. Dal 2019 Valeria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è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rappresentata da Galleria GALP di Olgiate Comasco. Tra le esposizioni pi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ù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recenti possiamo citare: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Una stanza tutta per s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é”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(2017), Galleria Nardi Arte, Roma;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The Giantess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(2017), Galleria Liberarte, Roma; Venice Art Fair (2017), Forl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ì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;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Amanei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(2018), Salina, Messina, in collaborazione con Galleria Parione; Collettiva Premio Nardi (2018), Roma; 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>“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>Plenitudo</w:t>
      </w:r>
      <w:r>
        <w:rPr>
          <w:rFonts w:ascii="Helvetica" w:hAnsi="Helvetica" w:hint="default"/>
          <w:sz w:val="14"/>
          <w:szCs w:val="14"/>
          <w:u w:color="000000"/>
          <w:rtl w:val="0"/>
          <w:lang w:val="it-IT"/>
        </w:rPr>
        <w:t xml:space="preserve">” </w:t>
      </w:r>
      <w:r>
        <w:rPr>
          <w:rFonts w:ascii="Helvetica" w:hAnsi="Helvetica"/>
          <w:sz w:val="14"/>
          <w:szCs w:val="14"/>
          <w:u w:color="000000"/>
          <w:rtl w:val="0"/>
          <w:lang w:val="it-IT"/>
        </w:rPr>
        <w:t xml:space="preserve">(2018), Museo Diocesano di Caltagirone (Catania); BAF (2020), Bergamo, con galleria Galp; Affordable Art Fair (2020), Milano, con galleria GALP. </w:t>
      </w:r>
      <w:r>
        <w:rPr>
          <w:sz w:val="14"/>
          <w:szCs w:val="14"/>
          <w:u w:color="000000"/>
          <w:rtl w:val="0"/>
          <w:lang w:val="it-I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