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14415" w14:textId="2574B5CF" w:rsidR="00804150" w:rsidRDefault="00804150">
      <w:pPr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noProof/>
          <w:sz w:val="28"/>
          <w:szCs w:val="28"/>
        </w:rPr>
        <w:drawing>
          <wp:inline distT="0" distB="0" distL="0" distR="0" wp14:anchorId="180B4E50" wp14:editId="3FC8AA16">
            <wp:extent cx="1762724" cy="354965"/>
            <wp:effectExtent l="0" t="0" r="3175" b="635"/>
            <wp:docPr id="188210865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108656" name="Immagine 188210865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869" cy="3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i/>
          <w:iCs/>
          <w:sz w:val="28"/>
          <w:szCs w:val="28"/>
        </w:rPr>
        <w:t xml:space="preserve">                                                                    </w:t>
      </w:r>
      <w:r>
        <w:rPr>
          <w:rFonts w:ascii="Calibri" w:hAnsi="Calibri" w:cs="Calibri"/>
          <w:b/>
          <w:bCs/>
          <w:i/>
          <w:iCs/>
          <w:noProof/>
          <w:sz w:val="28"/>
          <w:szCs w:val="28"/>
        </w:rPr>
        <w:drawing>
          <wp:inline distT="0" distB="0" distL="0" distR="0" wp14:anchorId="15F525B5" wp14:editId="6F71B213">
            <wp:extent cx="1201109" cy="406400"/>
            <wp:effectExtent l="0" t="0" r="5715" b="0"/>
            <wp:docPr id="16730379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0379" name="Immagine 1673037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979" cy="41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3948A" w14:textId="77777777" w:rsidR="00804150" w:rsidRPr="00DD79BD" w:rsidRDefault="00804150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02A77E49" w14:textId="285794E0" w:rsidR="00E0340E" w:rsidRDefault="00E0340E" w:rsidP="00E0340E">
      <w:pPr>
        <w:jc w:val="center"/>
        <w:rPr>
          <w:rFonts w:ascii="Century Gothic" w:hAnsi="Century Gothic" w:cs="Calibri"/>
          <w:b/>
          <w:bCs/>
          <w:sz w:val="24"/>
          <w:szCs w:val="24"/>
        </w:rPr>
      </w:pPr>
      <w:r>
        <w:rPr>
          <w:rFonts w:ascii="Century Gothic" w:hAnsi="Century Gothic" w:cs="Calibri"/>
          <w:b/>
          <w:bCs/>
          <w:sz w:val="24"/>
          <w:szCs w:val="24"/>
        </w:rPr>
        <w:t xml:space="preserve">La </w:t>
      </w:r>
      <w:r w:rsidRPr="00AC33F5">
        <w:rPr>
          <w:rFonts w:ascii="Century Gothic" w:hAnsi="Century Gothic" w:cs="Calibri"/>
          <w:b/>
          <w:bCs/>
          <w:sz w:val="24"/>
          <w:szCs w:val="24"/>
        </w:rPr>
        <w:t xml:space="preserve">Fondazione Alberto Peruzzo </w:t>
      </w:r>
      <w:r>
        <w:rPr>
          <w:rFonts w:ascii="Century Gothic" w:hAnsi="Century Gothic" w:cs="Calibri"/>
          <w:b/>
          <w:bCs/>
          <w:sz w:val="24"/>
          <w:szCs w:val="24"/>
        </w:rPr>
        <w:t xml:space="preserve">partecipa a </w:t>
      </w:r>
      <w:r w:rsidRPr="00E0340E">
        <w:rPr>
          <w:rFonts w:ascii="Century Gothic" w:hAnsi="Century Gothic" w:cs="Calibri"/>
          <w:b/>
          <w:bCs/>
          <w:sz w:val="24"/>
          <w:szCs w:val="24"/>
        </w:rPr>
        <w:t>METAMORFOSI</w:t>
      </w:r>
      <w:r>
        <w:rPr>
          <w:rFonts w:ascii="Century Gothic" w:hAnsi="Century Gothic" w:cs="Calibri"/>
          <w:b/>
          <w:bCs/>
          <w:sz w:val="24"/>
          <w:szCs w:val="24"/>
        </w:rPr>
        <w:t xml:space="preserve"> – </w:t>
      </w:r>
      <w:r w:rsidRPr="00E0340E">
        <w:rPr>
          <w:rFonts w:ascii="Century Gothic" w:hAnsi="Century Gothic" w:cs="Calibri"/>
          <w:b/>
          <w:bCs/>
          <w:sz w:val="24"/>
          <w:szCs w:val="24"/>
        </w:rPr>
        <w:t>OPEN ART EVENT</w:t>
      </w:r>
      <w:r>
        <w:rPr>
          <w:rFonts w:ascii="Century Gothic" w:hAnsi="Century Gothic" w:cs="Calibri"/>
          <w:b/>
          <w:bCs/>
          <w:sz w:val="24"/>
          <w:szCs w:val="24"/>
        </w:rPr>
        <w:t xml:space="preserve"> </w:t>
      </w:r>
      <w:r w:rsidRPr="00E0340E">
        <w:rPr>
          <w:rFonts w:ascii="Century Gothic" w:hAnsi="Century Gothic" w:cs="Calibri"/>
          <w:b/>
          <w:bCs/>
          <w:sz w:val="24"/>
          <w:szCs w:val="24"/>
        </w:rPr>
        <w:t xml:space="preserve">di Via Dante Art </w:t>
      </w:r>
      <w:proofErr w:type="spellStart"/>
      <w:r w:rsidRPr="00E0340E">
        <w:rPr>
          <w:rFonts w:ascii="Century Gothic" w:hAnsi="Century Gothic" w:cs="Calibri"/>
          <w:b/>
          <w:bCs/>
          <w:sz w:val="24"/>
          <w:szCs w:val="24"/>
        </w:rPr>
        <w:t>District</w:t>
      </w:r>
      <w:proofErr w:type="spellEnd"/>
      <w:r>
        <w:rPr>
          <w:rFonts w:ascii="Century Gothic" w:hAnsi="Century Gothic" w:cs="Calibri"/>
          <w:b/>
          <w:bCs/>
          <w:sz w:val="24"/>
          <w:szCs w:val="24"/>
        </w:rPr>
        <w:t xml:space="preserve"> – con </w:t>
      </w:r>
      <w:r w:rsidRPr="00AC33F5">
        <w:rPr>
          <w:rFonts w:ascii="Century Gothic" w:hAnsi="Century Gothic" w:cs="Calibri"/>
          <w:b/>
          <w:bCs/>
          <w:sz w:val="24"/>
          <w:szCs w:val="24"/>
        </w:rPr>
        <w:t>una serie di iniziative dedicate all’arte contemporanea</w:t>
      </w:r>
      <w:r>
        <w:rPr>
          <w:rFonts w:ascii="Century Gothic" w:hAnsi="Century Gothic" w:cs="Calibri"/>
          <w:b/>
          <w:bCs/>
          <w:sz w:val="24"/>
          <w:szCs w:val="24"/>
        </w:rPr>
        <w:t>. Tra queste:</w:t>
      </w:r>
    </w:p>
    <w:p w14:paraId="5D8BD46A" w14:textId="77777777" w:rsidR="00E0340E" w:rsidRDefault="00E0340E" w:rsidP="00E0340E">
      <w:pPr>
        <w:jc w:val="center"/>
        <w:rPr>
          <w:rFonts w:ascii="Century Gothic" w:hAnsi="Century Gothic" w:cs="Calibri"/>
          <w:b/>
          <w:bCs/>
          <w:sz w:val="24"/>
          <w:szCs w:val="24"/>
        </w:rPr>
      </w:pPr>
    </w:p>
    <w:p w14:paraId="15C52538" w14:textId="3C6BF6AF" w:rsidR="00E0340E" w:rsidRDefault="00E0340E" w:rsidP="00E0340E">
      <w:pPr>
        <w:jc w:val="center"/>
        <w:rPr>
          <w:rFonts w:ascii="Century Gothic" w:hAnsi="Century Gothic" w:cs="Calibri"/>
          <w:b/>
          <w:bCs/>
          <w:sz w:val="24"/>
          <w:szCs w:val="24"/>
        </w:rPr>
      </w:pPr>
      <w:r>
        <w:rPr>
          <w:rFonts w:ascii="Century Gothic" w:hAnsi="Century Gothic" w:cs="Calibri"/>
          <w:b/>
          <w:bCs/>
          <w:sz w:val="24"/>
          <w:szCs w:val="24"/>
        </w:rPr>
        <w:t>la mostra “</w:t>
      </w:r>
      <w:r w:rsidRPr="00E0340E">
        <w:rPr>
          <w:rFonts w:ascii="Century Gothic" w:hAnsi="Century Gothic" w:cs="Calibri"/>
          <w:b/>
          <w:bCs/>
          <w:sz w:val="24"/>
          <w:szCs w:val="24"/>
        </w:rPr>
        <w:t xml:space="preserve">Warhol on </w:t>
      </w:r>
      <w:proofErr w:type="spellStart"/>
      <w:r w:rsidRPr="00E0340E">
        <w:rPr>
          <w:rFonts w:ascii="Century Gothic" w:hAnsi="Century Gothic" w:cs="Calibri"/>
          <w:b/>
          <w:bCs/>
          <w:sz w:val="24"/>
          <w:szCs w:val="24"/>
        </w:rPr>
        <w:t>Vinyl</w:t>
      </w:r>
      <w:proofErr w:type="spellEnd"/>
      <w:r>
        <w:rPr>
          <w:rFonts w:ascii="Century Gothic" w:hAnsi="Century Gothic" w:cs="Calibri"/>
          <w:b/>
          <w:bCs/>
          <w:sz w:val="24"/>
          <w:szCs w:val="24"/>
        </w:rPr>
        <w:t>”</w:t>
      </w:r>
      <w:r w:rsidRPr="00E0340E">
        <w:rPr>
          <w:rFonts w:ascii="Century Gothic" w:hAnsi="Century Gothic" w:cs="Calibri"/>
          <w:b/>
          <w:bCs/>
          <w:sz w:val="24"/>
          <w:szCs w:val="24"/>
        </w:rPr>
        <w:t xml:space="preserve"> presso Dante61 Bookshop di Padova</w:t>
      </w:r>
      <w:r>
        <w:rPr>
          <w:rFonts w:ascii="Century Gothic" w:hAnsi="Century Gothic" w:cs="Calibri"/>
          <w:b/>
          <w:bCs/>
          <w:sz w:val="24"/>
          <w:szCs w:val="24"/>
        </w:rPr>
        <w:t xml:space="preserve">, la rassegna di videoarte LOOP, una selezione di opere provenienti dalla propria collezione, la </w:t>
      </w:r>
      <w:r w:rsidRPr="00E0340E">
        <w:rPr>
          <w:rFonts w:ascii="Century Gothic" w:hAnsi="Century Gothic" w:cs="Calibri"/>
          <w:b/>
          <w:bCs/>
          <w:sz w:val="24"/>
          <w:szCs w:val="24"/>
        </w:rPr>
        <w:t xml:space="preserve">nuova acquisizione </w:t>
      </w:r>
      <w:proofErr w:type="spellStart"/>
      <w:r w:rsidRPr="00E0340E">
        <w:rPr>
          <w:rFonts w:ascii="Century Gothic" w:hAnsi="Century Gothic" w:cs="Calibri"/>
          <w:b/>
          <w:bCs/>
          <w:sz w:val="24"/>
          <w:szCs w:val="24"/>
        </w:rPr>
        <w:t>Copper</w:t>
      </w:r>
      <w:proofErr w:type="spellEnd"/>
      <w:r w:rsidRPr="00E0340E">
        <w:rPr>
          <w:rFonts w:ascii="Century Gothic" w:hAnsi="Century Gothic" w:cs="Calibri"/>
          <w:b/>
          <w:bCs/>
          <w:sz w:val="24"/>
          <w:szCs w:val="24"/>
        </w:rPr>
        <w:t xml:space="preserve"> </w:t>
      </w:r>
      <w:proofErr w:type="spellStart"/>
      <w:r w:rsidRPr="00E0340E">
        <w:rPr>
          <w:rFonts w:ascii="Century Gothic" w:hAnsi="Century Gothic" w:cs="Calibri"/>
          <w:b/>
          <w:bCs/>
          <w:sz w:val="24"/>
          <w:szCs w:val="24"/>
        </w:rPr>
        <w:t>Square</w:t>
      </w:r>
      <w:proofErr w:type="spellEnd"/>
      <w:r w:rsidRPr="00E0340E">
        <w:rPr>
          <w:rFonts w:ascii="Century Gothic" w:hAnsi="Century Gothic" w:cs="Calibri"/>
          <w:b/>
          <w:bCs/>
          <w:sz w:val="24"/>
          <w:szCs w:val="24"/>
        </w:rPr>
        <w:t xml:space="preserve"> </w:t>
      </w:r>
      <w:proofErr w:type="spellStart"/>
      <w:r w:rsidRPr="00E0340E">
        <w:rPr>
          <w:rFonts w:ascii="Century Gothic" w:hAnsi="Century Gothic" w:cs="Calibri"/>
          <w:b/>
          <w:bCs/>
          <w:sz w:val="24"/>
          <w:szCs w:val="24"/>
        </w:rPr>
        <w:t>Four</w:t>
      </w:r>
      <w:proofErr w:type="spellEnd"/>
      <w:r>
        <w:rPr>
          <w:rFonts w:ascii="Century Gothic" w:hAnsi="Century Gothic" w:cs="Calibri"/>
          <w:b/>
          <w:bCs/>
          <w:sz w:val="24"/>
          <w:szCs w:val="24"/>
        </w:rPr>
        <w:t xml:space="preserve"> </w:t>
      </w:r>
      <w:r w:rsidRPr="00E0340E">
        <w:rPr>
          <w:rFonts w:ascii="Century Gothic" w:hAnsi="Century Gothic" w:cs="Calibri"/>
          <w:b/>
          <w:bCs/>
          <w:sz w:val="24"/>
          <w:szCs w:val="24"/>
        </w:rPr>
        <w:t>di Carl Andre</w:t>
      </w:r>
      <w:r>
        <w:rPr>
          <w:rFonts w:ascii="Century Gothic" w:hAnsi="Century Gothic" w:cs="Calibri"/>
          <w:b/>
          <w:bCs/>
          <w:sz w:val="24"/>
          <w:szCs w:val="24"/>
        </w:rPr>
        <w:t xml:space="preserve"> e l’apertura eccezionale della </w:t>
      </w:r>
      <w:r w:rsidRPr="00AC33F5">
        <w:rPr>
          <w:rFonts w:ascii="Century Gothic" w:hAnsi="Century Gothic" w:cs="Calibri"/>
          <w:b/>
          <w:bCs/>
          <w:sz w:val="24"/>
          <w:szCs w:val="24"/>
        </w:rPr>
        <w:t>terrazza dello Spazio Sant’Agnese</w:t>
      </w:r>
    </w:p>
    <w:p w14:paraId="7895BCB2" w14:textId="77777777" w:rsidR="00745177" w:rsidRPr="00AC33F5" w:rsidRDefault="00745177" w:rsidP="00E0340E">
      <w:pPr>
        <w:rPr>
          <w:rFonts w:ascii="Century Gothic" w:hAnsi="Century Gothic" w:cs="Calibri"/>
          <w:b/>
          <w:bCs/>
          <w:sz w:val="28"/>
          <w:szCs w:val="28"/>
        </w:rPr>
      </w:pPr>
    </w:p>
    <w:p w14:paraId="7895BCB4" w14:textId="19091B10" w:rsidR="00745177" w:rsidRPr="00E0340E" w:rsidRDefault="00346DA6" w:rsidP="00F92643">
      <w:pPr>
        <w:jc w:val="center"/>
        <w:rPr>
          <w:rFonts w:ascii="Century Gothic" w:hAnsi="Century Gothic" w:cs="Calibri"/>
          <w:b/>
          <w:bCs/>
        </w:rPr>
      </w:pPr>
      <w:r w:rsidRPr="00E0340E">
        <w:rPr>
          <w:rFonts w:ascii="Century Gothic" w:hAnsi="Century Gothic" w:cs="Calibri"/>
          <w:b/>
          <w:bCs/>
        </w:rPr>
        <w:t>23 maggio 2026</w:t>
      </w:r>
      <w:r w:rsidR="00F92643" w:rsidRPr="00E0340E">
        <w:rPr>
          <w:rFonts w:ascii="Century Gothic" w:hAnsi="Century Gothic" w:cs="Calibri"/>
          <w:b/>
          <w:bCs/>
        </w:rPr>
        <w:t xml:space="preserve"> | </w:t>
      </w:r>
      <w:r w:rsidRPr="00E0340E">
        <w:rPr>
          <w:rFonts w:ascii="Century Gothic" w:hAnsi="Century Gothic" w:cs="Calibri"/>
          <w:b/>
          <w:bCs/>
        </w:rPr>
        <w:t xml:space="preserve">dalle ore </w:t>
      </w:r>
      <w:r w:rsidR="00C761F8">
        <w:rPr>
          <w:rFonts w:ascii="Century Gothic" w:hAnsi="Century Gothic" w:cs="Calibri"/>
          <w:b/>
          <w:bCs/>
        </w:rPr>
        <w:t xml:space="preserve">10:00 </w:t>
      </w:r>
      <w:r w:rsidRPr="00E0340E">
        <w:rPr>
          <w:rFonts w:ascii="Century Gothic" w:hAnsi="Century Gothic" w:cs="Calibri"/>
          <w:b/>
          <w:bCs/>
        </w:rPr>
        <w:t>alle 22.00</w:t>
      </w:r>
    </w:p>
    <w:p w14:paraId="45050695" w14:textId="2893C6B8" w:rsidR="002E4AEA" w:rsidRDefault="00E0340E">
      <w:pPr>
        <w:jc w:val="center"/>
        <w:rPr>
          <w:rFonts w:ascii="Century Gothic" w:hAnsi="Century Gothic" w:cs="Calibri"/>
          <w:i/>
          <w:iCs/>
        </w:rPr>
      </w:pPr>
      <w:r>
        <w:rPr>
          <w:rFonts w:ascii="Century Gothic" w:hAnsi="Century Gothic" w:cs="Calibri"/>
          <w:i/>
          <w:iCs/>
        </w:rPr>
        <w:t>Padova</w:t>
      </w:r>
    </w:p>
    <w:p w14:paraId="26AE644A" w14:textId="77777777" w:rsidR="00E0340E" w:rsidRPr="00E0340E" w:rsidRDefault="00E0340E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5F346445" w14:textId="2200872E" w:rsidR="002E4AEA" w:rsidRPr="00841BF7" w:rsidRDefault="00164A93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noProof/>
          <w:sz w:val="24"/>
          <w:szCs w:val="24"/>
        </w:rPr>
        <w:drawing>
          <wp:inline distT="0" distB="0" distL="0" distR="0" wp14:anchorId="094EBCBE" wp14:editId="6E0D4789">
            <wp:extent cx="2984500" cy="2984500"/>
            <wp:effectExtent l="0" t="0" r="0" b="0"/>
            <wp:docPr id="93803611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036115" name="Immagine 9380361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40D1D" w14:textId="51F256EA" w:rsidR="002E4AEA" w:rsidRPr="00114235" w:rsidRDefault="002E4AEA" w:rsidP="00F37F51">
      <w:pPr>
        <w:jc w:val="center"/>
        <w:rPr>
          <w:rFonts w:ascii="Century Gothic" w:hAnsi="Century Gothic" w:cs="Calibri"/>
          <w:i/>
          <w:iCs/>
          <w:sz w:val="15"/>
          <w:szCs w:val="15"/>
          <w:lang w:val="en-GB"/>
        </w:rPr>
      </w:pPr>
      <w:r w:rsidRPr="00114235">
        <w:rPr>
          <w:rFonts w:ascii="Century Gothic" w:hAnsi="Century Gothic" w:cs="Calibri"/>
          <w:i/>
          <w:iCs/>
          <w:sz w:val="15"/>
          <w:szCs w:val="15"/>
          <w:lang w:val="en-GB"/>
        </w:rPr>
        <w:t xml:space="preserve">In alto a </w:t>
      </w:r>
      <w:proofErr w:type="spellStart"/>
      <w:r w:rsidRPr="00114235">
        <w:rPr>
          <w:rFonts w:ascii="Century Gothic" w:hAnsi="Century Gothic" w:cs="Calibri"/>
          <w:i/>
          <w:iCs/>
          <w:sz w:val="15"/>
          <w:szCs w:val="15"/>
          <w:lang w:val="en-GB"/>
        </w:rPr>
        <w:t>sx</w:t>
      </w:r>
      <w:proofErr w:type="spellEnd"/>
      <w:r w:rsidRPr="00114235">
        <w:rPr>
          <w:rFonts w:ascii="Century Gothic" w:hAnsi="Century Gothic" w:cs="Calibri"/>
          <w:i/>
          <w:iCs/>
          <w:sz w:val="15"/>
          <w:szCs w:val="15"/>
          <w:lang w:val="en-GB"/>
        </w:rPr>
        <w:t>: “Sticky fingers”, The Rolling Stones, 1971</w:t>
      </w:r>
      <w:r w:rsidR="00F37F51" w:rsidRPr="00114235">
        <w:rPr>
          <w:rFonts w:ascii="Century Gothic" w:hAnsi="Century Gothic" w:cs="Calibri"/>
          <w:i/>
          <w:iCs/>
          <w:sz w:val="15"/>
          <w:szCs w:val="15"/>
          <w:lang w:val="en-GB"/>
        </w:rPr>
        <w:t xml:space="preserve"> | </w:t>
      </w:r>
      <w:r w:rsidRPr="00114235">
        <w:rPr>
          <w:rFonts w:ascii="Century Gothic" w:hAnsi="Century Gothic" w:cs="Calibri"/>
          <w:i/>
          <w:iCs/>
          <w:sz w:val="15"/>
          <w:szCs w:val="15"/>
          <w:lang w:val="en-GB"/>
        </w:rPr>
        <w:t>In alto a dx: “Menlove Ave”, John Lennon, 1986</w:t>
      </w:r>
      <w:r w:rsidR="00F37F51" w:rsidRPr="00114235">
        <w:rPr>
          <w:rFonts w:ascii="Century Gothic" w:hAnsi="Century Gothic" w:cs="Calibri"/>
          <w:i/>
          <w:iCs/>
          <w:sz w:val="15"/>
          <w:szCs w:val="15"/>
          <w:lang w:val="en-GB"/>
        </w:rPr>
        <w:t xml:space="preserve"> | </w:t>
      </w:r>
      <w:r w:rsidRPr="00114235">
        <w:rPr>
          <w:rFonts w:ascii="Century Gothic" w:hAnsi="Century Gothic" w:cs="Calibri"/>
          <w:i/>
          <w:iCs/>
          <w:sz w:val="15"/>
          <w:szCs w:val="15"/>
          <w:lang w:val="en-GB"/>
        </w:rPr>
        <w:t xml:space="preserve">In basso a </w:t>
      </w:r>
      <w:proofErr w:type="spellStart"/>
      <w:r w:rsidRPr="00114235">
        <w:rPr>
          <w:rFonts w:ascii="Century Gothic" w:hAnsi="Century Gothic" w:cs="Calibri"/>
          <w:i/>
          <w:iCs/>
          <w:sz w:val="15"/>
          <w:szCs w:val="15"/>
          <w:lang w:val="en-GB"/>
        </w:rPr>
        <w:t>sx</w:t>
      </w:r>
      <w:proofErr w:type="spellEnd"/>
      <w:r w:rsidRPr="00114235">
        <w:rPr>
          <w:rFonts w:ascii="Century Gothic" w:hAnsi="Century Gothic" w:cs="Calibri"/>
          <w:i/>
          <w:iCs/>
          <w:sz w:val="15"/>
          <w:szCs w:val="15"/>
          <w:lang w:val="en-GB"/>
        </w:rPr>
        <w:t>: “Soul vacation”, Rats &amp; Star, 1983</w:t>
      </w:r>
      <w:r w:rsidR="00F37F51" w:rsidRPr="00114235">
        <w:rPr>
          <w:rFonts w:ascii="Century Gothic" w:hAnsi="Century Gothic" w:cs="Calibri"/>
          <w:i/>
          <w:iCs/>
          <w:sz w:val="15"/>
          <w:szCs w:val="15"/>
          <w:lang w:val="en-GB"/>
        </w:rPr>
        <w:t xml:space="preserve"> | </w:t>
      </w:r>
      <w:r w:rsidRPr="00114235">
        <w:rPr>
          <w:rFonts w:ascii="Century Gothic" w:hAnsi="Century Gothic" w:cs="Calibri"/>
          <w:i/>
          <w:iCs/>
          <w:sz w:val="15"/>
          <w:szCs w:val="15"/>
          <w:lang w:val="en-GB"/>
        </w:rPr>
        <w:t>In basso a dx: “Screen test: falling in love with the falling spikes”, The Falling Spikes, 1985</w:t>
      </w:r>
    </w:p>
    <w:p w14:paraId="7895BCB5" w14:textId="77777777" w:rsidR="00745177" w:rsidRPr="00114235" w:rsidRDefault="00745177">
      <w:pPr>
        <w:jc w:val="both"/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7740D4F4" w14:textId="3A82E091" w:rsidR="00CB14ED" w:rsidRDefault="00E76BA9" w:rsidP="00CB14ED">
      <w:pPr>
        <w:jc w:val="both"/>
        <w:rPr>
          <w:rFonts w:ascii="Century Gothic" w:hAnsi="Century Gothic" w:cs="Calibri"/>
          <w:sz w:val="20"/>
          <w:szCs w:val="20"/>
        </w:rPr>
      </w:pPr>
      <w:r w:rsidRPr="00AC33F5">
        <w:rPr>
          <w:rFonts w:ascii="Century Gothic" w:hAnsi="Century Gothic" w:cs="Calibri"/>
          <w:b/>
          <w:bCs/>
          <w:sz w:val="20"/>
          <w:szCs w:val="20"/>
        </w:rPr>
        <w:t>Sabato 23 maggio 2026</w:t>
      </w:r>
      <w:r w:rsidRPr="00AC33F5">
        <w:rPr>
          <w:rFonts w:ascii="Century Gothic" w:hAnsi="Century Gothic" w:cs="Calibri"/>
          <w:sz w:val="20"/>
          <w:szCs w:val="20"/>
        </w:rPr>
        <w:t>, in occasione d</w:t>
      </w:r>
      <w:r w:rsidR="00131E78">
        <w:rPr>
          <w:rFonts w:ascii="Century Gothic" w:hAnsi="Century Gothic" w:cs="Calibri"/>
          <w:sz w:val="20"/>
          <w:szCs w:val="20"/>
        </w:rPr>
        <w:t>el percorso culturale</w:t>
      </w:r>
      <w:r w:rsidR="002C1543">
        <w:rPr>
          <w:rFonts w:ascii="Century Gothic" w:hAnsi="Century Gothic" w:cs="Calibri"/>
          <w:sz w:val="20"/>
          <w:szCs w:val="20"/>
        </w:rPr>
        <w:t xml:space="preserve"> </w:t>
      </w:r>
      <w:r w:rsidR="00CB14ED">
        <w:rPr>
          <w:rFonts w:ascii="Century Gothic" w:hAnsi="Century Gothic" w:cs="Calibri"/>
          <w:sz w:val="20"/>
          <w:szCs w:val="20"/>
        </w:rPr>
        <w:t xml:space="preserve">di </w:t>
      </w:r>
      <w:r w:rsidR="002C1543" w:rsidRPr="002C1543">
        <w:rPr>
          <w:rFonts w:ascii="Century Gothic" w:hAnsi="Century Gothic" w:cs="Calibri"/>
          <w:b/>
          <w:bCs/>
          <w:sz w:val="20"/>
          <w:szCs w:val="20"/>
        </w:rPr>
        <w:t xml:space="preserve">Via Dante Art </w:t>
      </w:r>
      <w:proofErr w:type="spellStart"/>
      <w:r w:rsidR="002C1543" w:rsidRPr="002C1543">
        <w:rPr>
          <w:rFonts w:ascii="Century Gothic" w:hAnsi="Century Gothic" w:cs="Calibri"/>
          <w:b/>
          <w:bCs/>
          <w:sz w:val="20"/>
          <w:szCs w:val="20"/>
        </w:rPr>
        <w:t>District</w:t>
      </w:r>
      <w:proofErr w:type="spellEnd"/>
      <w:r w:rsidR="002C1543">
        <w:rPr>
          <w:rFonts w:ascii="Century Gothic" w:hAnsi="Century Gothic" w:cs="Calibri"/>
          <w:sz w:val="20"/>
          <w:szCs w:val="20"/>
        </w:rPr>
        <w:t xml:space="preserve">, </w:t>
      </w:r>
      <w:r w:rsidR="002C1543" w:rsidRPr="00AC33F5">
        <w:rPr>
          <w:rFonts w:ascii="Century Gothic" w:hAnsi="Century Gothic" w:cs="Calibri"/>
          <w:sz w:val="20"/>
          <w:szCs w:val="20"/>
        </w:rPr>
        <w:t xml:space="preserve">la </w:t>
      </w:r>
      <w:r w:rsidR="002C1543" w:rsidRPr="00AC33F5">
        <w:rPr>
          <w:rFonts w:ascii="Century Gothic" w:hAnsi="Century Gothic" w:cs="Calibri"/>
          <w:b/>
          <w:bCs/>
          <w:sz w:val="20"/>
          <w:szCs w:val="20"/>
        </w:rPr>
        <w:t>Fondazione Alberto Peruzzo</w:t>
      </w:r>
      <w:r w:rsidR="002C1543" w:rsidRPr="00AC33F5">
        <w:rPr>
          <w:rFonts w:ascii="Century Gothic" w:hAnsi="Century Gothic" w:cs="Calibri"/>
          <w:sz w:val="20"/>
          <w:szCs w:val="20"/>
        </w:rPr>
        <w:t xml:space="preserve"> presenta</w:t>
      </w:r>
      <w:r w:rsidR="00131E78">
        <w:rPr>
          <w:rFonts w:ascii="Century Gothic" w:hAnsi="Century Gothic" w:cs="Calibri"/>
          <w:sz w:val="20"/>
          <w:szCs w:val="20"/>
        </w:rPr>
        <w:t xml:space="preserve"> </w:t>
      </w:r>
      <w:r w:rsidR="002C1543" w:rsidRPr="002C1543">
        <w:rPr>
          <w:rFonts w:ascii="Century Gothic" w:hAnsi="Century Gothic" w:cs="Calibri"/>
          <w:sz w:val="20"/>
          <w:szCs w:val="20"/>
        </w:rPr>
        <w:t xml:space="preserve">una serie di iniziative dedicate all’arte contemporanea </w:t>
      </w:r>
      <w:r w:rsidR="002C1543">
        <w:rPr>
          <w:rFonts w:ascii="Century Gothic" w:hAnsi="Century Gothic" w:cs="Calibri"/>
          <w:sz w:val="20"/>
          <w:szCs w:val="20"/>
        </w:rPr>
        <w:t>per l’edizione di quest’anno</w:t>
      </w:r>
      <w:r w:rsidR="00971F72">
        <w:rPr>
          <w:rFonts w:ascii="Century Gothic" w:hAnsi="Century Gothic" w:cs="Calibri"/>
          <w:sz w:val="20"/>
          <w:szCs w:val="20"/>
        </w:rPr>
        <w:t>,</w:t>
      </w:r>
      <w:r w:rsidR="002C1543">
        <w:rPr>
          <w:rFonts w:ascii="Century Gothic" w:hAnsi="Century Gothic" w:cs="Calibri"/>
          <w:sz w:val="20"/>
          <w:szCs w:val="20"/>
        </w:rPr>
        <w:t xml:space="preserve"> intitolata </w:t>
      </w:r>
      <w:r w:rsidRPr="00AC33F5">
        <w:rPr>
          <w:rFonts w:ascii="Century Gothic" w:hAnsi="Century Gothic" w:cs="Calibri"/>
          <w:b/>
          <w:bCs/>
          <w:i/>
          <w:iCs/>
          <w:sz w:val="20"/>
          <w:szCs w:val="20"/>
        </w:rPr>
        <w:t>Metamorfosi</w:t>
      </w:r>
      <w:r w:rsidR="002C1543" w:rsidRPr="002C1543">
        <w:rPr>
          <w:rFonts w:ascii="Century Gothic" w:hAnsi="Century Gothic" w:cs="Calibri"/>
          <w:sz w:val="20"/>
          <w:szCs w:val="20"/>
        </w:rPr>
        <w:t>.</w:t>
      </w:r>
      <w:r w:rsidR="002C1543">
        <w:rPr>
          <w:rFonts w:ascii="Century Gothic" w:hAnsi="Century Gothic" w:cs="Calibri"/>
          <w:sz w:val="20"/>
          <w:szCs w:val="20"/>
        </w:rPr>
        <w:t xml:space="preserve"> </w:t>
      </w:r>
      <w:r w:rsidR="00CB14ED">
        <w:rPr>
          <w:rFonts w:ascii="Century Gothic" w:hAnsi="Century Gothic" w:cs="Calibri"/>
          <w:sz w:val="20"/>
          <w:szCs w:val="20"/>
        </w:rPr>
        <w:t>P</w:t>
      </w:r>
      <w:r w:rsidR="00CB14ED" w:rsidRPr="00AC33F5">
        <w:rPr>
          <w:rFonts w:ascii="Century Gothic" w:hAnsi="Century Gothic" w:cs="Calibri"/>
          <w:sz w:val="20"/>
          <w:szCs w:val="20"/>
        </w:rPr>
        <w:t xml:space="preserve">er </w:t>
      </w:r>
      <w:r w:rsidR="00362FBB">
        <w:rPr>
          <w:rFonts w:ascii="Century Gothic" w:hAnsi="Century Gothic" w:cs="Calibri"/>
          <w:sz w:val="20"/>
          <w:szCs w:val="20"/>
        </w:rPr>
        <w:t xml:space="preserve">tutta </w:t>
      </w:r>
      <w:r w:rsidR="00CB14ED" w:rsidRPr="00AC33F5">
        <w:rPr>
          <w:rFonts w:ascii="Century Gothic" w:hAnsi="Century Gothic" w:cs="Calibri"/>
          <w:sz w:val="20"/>
          <w:szCs w:val="20"/>
        </w:rPr>
        <w:t xml:space="preserve">la giornata sarà eccezionalmente resa accessibile </w:t>
      </w:r>
      <w:r w:rsidR="004C137B">
        <w:rPr>
          <w:rFonts w:ascii="Century Gothic" w:hAnsi="Century Gothic" w:cs="Calibri"/>
          <w:sz w:val="20"/>
          <w:szCs w:val="20"/>
        </w:rPr>
        <w:t xml:space="preserve">al pubblico </w:t>
      </w:r>
      <w:r w:rsidR="00CB14ED" w:rsidRPr="00AC33F5">
        <w:rPr>
          <w:rFonts w:ascii="Century Gothic" w:hAnsi="Century Gothic" w:cs="Calibri"/>
          <w:sz w:val="20"/>
          <w:szCs w:val="20"/>
        </w:rPr>
        <w:t xml:space="preserve">la </w:t>
      </w:r>
      <w:r w:rsidR="00CB14ED" w:rsidRPr="00AC33F5">
        <w:rPr>
          <w:rFonts w:ascii="Century Gothic" w:hAnsi="Century Gothic" w:cs="Calibri"/>
          <w:b/>
          <w:bCs/>
          <w:sz w:val="20"/>
          <w:szCs w:val="20"/>
        </w:rPr>
        <w:t>terrazza dello Spazio Sant’Agnese</w:t>
      </w:r>
      <w:r w:rsidR="00CB14ED" w:rsidRPr="00AC33F5">
        <w:rPr>
          <w:rFonts w:ascii="Century Gothic" w:hAnsi="Century Gothic" w:cs="Calibri"/>
          <w:sz w:val="20"/>
          <w:szCs w:val="20"/>
        </w:rPr>
        <w:t>, con visite su prenotazione.</w:t>
      </w:r>
    </w:p>
    <w:p w14:paraId="714F04A2" w14:textId="77777777" w:rsidR="00971F72" w:rsidRDefault="00971F72" w:rsidP="00CB14ED">
      <w:pPr>
        <w:jc w:val="both"/>
        <w:rPr>
          <w:rFonts w:ascii="Century Gothic" w:hAnsi="Century Gothic" w:cs="Calibri"/>
          <w:sz w:val="20"/>
          <w:szCs w:val="20"/>
        </w:rPr>
      </w:pPr>
    </w:p>
    <w:p w14:paraId="453986D7" w14:textId="12B2595B" w:rsidR="00971F72" w:rsidRPr="00F37F51" w:rsidRDefault="00971F72" w:rsidP="00CB14ED">
      <w:pPr>
        <w:jc w:val="both"/>
        <w:rPr>
          <w:rFonts w:ascii="Century Gothic" w:hAnsi="Century Gothic" w:cs="Calibri"/>
          <w:sz w:val="20"/>
          <w:szCs w:val="20"/>
        </w:rPr>
      </w:pPr>
      <w:r w:rsidRPr="00AC33F5">
        <w:rPr>
          <w:rFonts w:ascii="Century Gothic" w:hAnsi="Century Gothic" w:cs="Calibri"/>
          <w:sz w:val="20"/>
          <w:szCs w:val="20"/>
        </w:rPr>
        <w:t>Giunto alla sua seconda edizione</w:t>
      </w:r>
      <w:r>
        <w:rPr>
          <w:rFonts w:ascii="Century Gothic" w:hAnsi="Century Gothic" w:cs="Calibri"/>
          <w:sz w:val="20"/>
          <w:szCs w:val="20"/>
        </w:rPr>
        <w:t xml:space="preserve">, </w:t>
      </w:r>
      <w:r w:rsidR="00AE7666">
        <w:rPr>
          <w:rFonts w:ascii="Century Gothic" w:hAnsi="Century Gothic" w:cs="Calibri"/>
          <w:sz w:val="20"/>
          <w:szCs w:val="20"/>
        </w:rPr>
        <w:t>l’</w:t>
      </w:r>
      <w:r w:rsidR="00AE7666" w:rsidRPr="00AE7666">
        <w:rPr>
          <w:rFonts w:ascii="Century Gothic" w:hAnsi="Century Gothic" w:cs="Calibri"/>
          <w:b/>
          <w:bCs/>
          <w:sz w:val="20"/>
          <w:szCs w:val="20"/>
        </w:rPr>
        <w:t xml:space="preserve">OPEN ART EVENT </w:t>
      </w:r>
      <w:r w:rsidR="00AE7666" w:rsidRPr="00AE7666">
        <w:rPr>
          <w:rFonts w:ascii="Century Gothic" w:hAnsi="Century Gothic" w:cs="Calibri"/>
          <w:sz w:val="20"/>
          <w:szCs w:val="20"/>
        </w:rPr>
        <w:t>organizzato da</w:t>
      </w:r>
      <w:r w:rsidR="00AE7666">
        <w:rPr>
          <w:rFonts w:ascii="Century Gothic" w:hAnsi="Century Gothic" w:cs="Calibri"/>
          <w:sz w:val="20"/>
          <w:szCs w:val="20"/>
        </w:rPr>
        <w:t xml:space="preserve"> </w:t>
      </w:r>
      <w:r w:rsidR="00AE7666" w:rsidRPr="00AE7666">
        <w:rPr>
          <w:rFonts w:ascii="Century Gothic" w:hAnsi="Century Gothic" w:cs="Calibri"/>
          <w:sz w:val="20"/>
          <w:szCs w:val="20"/>
        </w:rPr>
        <w:t xml:space="preserve">Via Dante Art </w:t>
      </w:r>
      <w:proofErr w:type="spellStart"/>
      <w:r w:rsidR="00AE7666" w:rsidRPr="00AE7666">
        <w:rPr>
          <w:rFonts w:ascii="Century Gothic" w:hAnsi="Century Gothic" w:cs="Calibri"/>
          <w:sz w:val="20"/>
          <w:szCs w:val="20"/>
        </w:rPr>
        <w:t>District</w:t>
      </w:r>
      <w:proofErr w:type="spellEnd"/>
      <w:r w:rsidR="00AE7666">
        <w:rPr>
          <w:rFonts w:ascii="Century Gothic" w:hAnsi="Century Gothic" w:cs="Calibri"/>
          <w:sz w:val="20"/>
          <w:szCs w:val="20"/>
        </w:rPr>
        <w:t xml:space="preserve">, </w:t>
      </w:r>
      <w:r w:rsidR="00AE7666" w:rsidRPr="00AC33F5">
        <w:rPr>
          <w:rFonts w:ascii="Century Gothic" w:hAnsi="Century Gothic" w:cs="Calibri"/>
          <w:sz w:val="20"/>
          <w:szCs w:val="20"/>
        </w:rPr>
        <w:t>vede</w:t>
      </w:r>
      <w:r w:rsidRPr="00AC33F5">
        <w:rPr>
          <w:rFonts w:ascii="Century Gothic" w:hAnsi="Century Gothic" w:cs="Calibri"/>
          <w:sz w:val="20"/>
          <w:szCs w:val="20"/>
        </w:rPr>
        <w:t xml:space="preserve"> tra i suoi promotori</w:t>
      </w:r>
      <w:r w:rsidR="009A64EE">
        <w:rPr>
          <w:rFonts w:ascii="Century Gothic" w:hAnsi="Century Gothic" w:cs="Calibri"/>
          <w:sz w:val="20"/>
          <w:szCs w:val="20"/>
        </w:rPr>
        <w:t xml:space="preserve">, </w:t>
      </w:r>
      <w:r w:rsidRPr="00AC33F5">
        <w:rPr>
          <w:rFonts w:ascii="Century Gothic" w:hAnsi="Century Gothic" w:cs="Calibri"/>
          <w:sz w:val="20"/>
          <w:szCs w:val="20"/>
        </w:rPr>
        <w:t xml:space="preserve">sin </w:t>
      </w:r>
      <w:r w:rsidR="009A64EE">
        <w:rPr>
          <w:rFonts w:ascii="Century Gothic" w:hAnsi="Century Gothic" w:cs="Calibri"/>
          <w:sz w:val="20"/>
          <w:szCs w:val="20"/>
        </w:rPr>
        <w:t xml:space="preserve">dal primo anno di vita, </w:t>
      </w:r>
      <w:r w:rsidRPr="00AC33F5">
        <w:rPr>
          <w:rFonts w:ascii="Century Gothic" w:hAnsi="Century Gothic" w:cs="Calibri"/>
          <w:sz w:val="20"/>
          <w:szCs w:val="20"/>
        </w:rPr>
        <w:t xml:space="preserve">la Fondazione Alberto Peruzzo, istituzione no profit nata nel 2015 per volontà del suo Presidente </w:t>
      </w:r>
      <w:r w:rsidRPr="00AC33F5">
        <w:rPr>
          <w:rFonts w:ascii="Century Gothic" w:hAnsi="Century Gothic" w:cs="Calibri"/>
          <w:b/>
          <w:bCs/>
          <w:sz w:val="20"/>
          <w:szCs w:val="20"/>
        </w:rPr>
        <w:t>Alberto Peruzzo</w:t>
      </w:r>
      <w:r w:rsidRPr="00AC33F5">
        <w:rPr>
          <w:rFonts w:ascii="Century Gothic" w:hAnsi="Century Gothic" w:cs="Calibri"/>
          <w:sz w:val="20"/>
          <w:szCs w:val="20"/>
        </w:rPr>
        <w:t>, che si dedica alla promozione dell’arte contemporanea, con uno sguardo attento alla valorizzazione del patrimonio artistico</w:t>
      </w:r>
      <w:r>
        <w:rPr>
          <w:rFonts w:ascii="Century Gothic" w:hAnsi="Century Gothic" w:cs="Calibri"/>
          <w:sz w:val="20"/>
          <w:szCs w:val="20"/>
        </w:rPr>
        <w:t xml:space="preserve"> </w:t>
      </w:r>
      <w:r w:rsidRPr="00AC33F5">
        <w:rPr>
          <w:rFonts w:ascii="Century Gothic" w:hAnsi="Century Gothic" w:cs="Calibri"/>
          <w:sz w:val="20"/>
          <w:szCs w:val="20"/>
        </w:rPr>
        <w:t>e storico del territorio</w:t>
      </w:r>
      <w:r>
        <w:rPr>
          <w:rFonts w:ascii="Century Gothic" w:hAnsi="Century Gothic" w:cs="Calibri"/>
          <w:sz w:val="20"/>
          <w:szCs w:val="20"/>
        </w:rPr>
        <w:t>.</w:t>
      </w:r>
      <w:r w:rsidR="00AE7666">
        <w:rPr>
          <w:rFonts w:ascii="Century Gothic" w:hAnsi="Century Gothic" w:cs="Calibri"/>
          <w:sz w:val="20"/>
          <w:szCs w:val="20"/>
        </w:rPr>
        <w:t xml:space="preserve"> Una volta all’anno</w:t>
      </w:r>
      <w:r>
        <w:rPr>
          <w:rFonts w:ascii="Century Gothic" w:hAnsi="Century Gothic" w:cs="Calibri"/>
          <w:sz w:val="20"/>
          <w:szCs w:val="20"/>
        </w:rPr>
        <w:t xml:space="preserve">, </w:t>
      </w:r>
      <w:r w:rsidRPr="00AC33F5">
        <w:rPr>
          <w:rFonts w:ascii="Century Gothic" w:hAnsi="Century Gothic" w:cs="Calibri"/>
          <w:sz w:val="20"/>
          <w:szCs w:val="20"/>
        </w:rPr>
        <w:t xml:space="preserve">Via Dante Art </w:t>
      </w:r>
      <w:proofErr w:type="spellStart"/>
      <w:r w:rsidRPr="00AC33F5">
        <w:rPr>
          <w:rFonts w:ascii="Century Gothic" w:hAnsi="Century Gothic" w:cs="Calibri"/>
          <w:sz w:val="20"/>
          <w:szCs w:val="20"/>
        </w:rPr>
        <w:t>District</w:t>
      </w:r>
      <w:proofErr w:type="spellEnd"/>
      <w:r>
        <w:rPr>
          <w:rFonts w:ascii="Century Gothic" w:hAnsi="Century Gothic" w:cs="Calibri"/>
          <w:sz w:val="20"/>
          <w:szCs w:val="20"/>
        </w:rPr>
        <w:t xml:space="preserve"> </w:t>
      </w:r>
      <w:r w:rsidR="00AE7666" w:rsidRPr="00AE7666">
        <w:rPr>
          <w:rFonts w:ascii="Century Gothic" w:hAnsi="Century Gothic" w:cs="Calibri"/>
          <w:sz w:val="20"/>
          <w:szCs w:val="20"/>
        </w:rPr>
        <w:t xml:space="preserve">trasforma l'omonima via e i suoi dintorni in un </w:t>
      </w:r>
      <w:r w:rsidR="00AE7666" w:rsidRPr="00AE7666">
        <w:rPr>
          <w:rFonts w:ascii="Century Gothic" w:hAnsi="Century Gothic" w:cs="Calibri"/>
          <w:b/>
          <w:bCs/>
          <w:sz w:val="20"/>
          <w:szCs w:val="20"/>
        </w:rPr>
        <w:t>salotto dell'arte</w:t>
      </w:r>
      <w:r w:rsidR="00AE7666" w:rsidRPr="00AE7666">
        <w:rPr>
          <w:rFonts w:ascii="Century Gothic" w:hAnsi="Century Gothic" w:cs="Calibri"/>
          <w:sz w:val="20"/>
          <w:szCs w:val="20"/>
        </w:rPr>
        <w:t xml:space="preserve"> </w:t>
      </w:r>
      <w:r w:rsidR="00AE7666">
        <w:rPr>
          <w:rFonts w:ascii="Century Gothic" w:hAnsi="Century Gothic" w:cs="Calibri"/>
          <w:sz w:val="20"/>
          <w:szCs w:val="20"/>
        </w:rPr>
        <w:t>attraverso</w:t>
      </w:r>
      <w:r>
        <w:rPr>
          <w:rFonts w:ascii="Century Gothic" w:hAnsi="Century Gothic" w:cs="Calibri"/>
          <w:sz w:val="20"/>
          <w:szCs w:val="20"/>
        </w:rPr>
        <w:t xml:space="preserve"> un programma ricco di </w:t>
      </w:r>
      <w:r w:rsidRPr="00F37F51">
        <w:rPr>
          <w:rFonts w:ascii="Century Gothic" w:hAnsi="Century Gothic" w:cs="Calibri"/>
          <w:b/>
          <w:bCs/>
          <w:sz w:val="20"/>
          <w:szCs w:val="20"/>
        </w:rPr>
        <w:t xml:space="preserve">esposizioni diffuse, interventi site </w:t>
      </w:r>
      <w:proofErr w:type="spellStart"/>
      <w:r w:rsidRPr="00F37F51">
        <w:rPr>
          <w:rFonts w:ascii="Century Gothic" w:hAnsi="Century Gothic" w:cs="Calibri"/>
          <w:b/>
          <w:bCs/>
          <w:sz w:val="20"/>
          <w:szCs w:val="20"/>
        </w:rPr>
        <w:t>specific</w:t>
      </w:r>
      <w:proofErr w:type="spellEnd"/>
      <w:r w:rsidRPr="00F37F51">
        <w:rPr>
          <w:rFonts w:ascii="Century Gothic" w:hAnsi="Century Gothic" w:cs="Calibri"/>
          <w:b/>
          <w:bCs/>
          <w:sz w:val="20"/>
          <w:szCs w:val="20"/>
        </w:rPr>
        <w:t>, musica, incontri</w:t>
      </w:r>
      <w:r w:rsidRPr="00AC33F5">
        <w:rPr>
          <w:rFonts w:ascii="Century Gothic" w:hAnsi="Century Gothic" w:cs="Calibri"/>
          <w:b/>
          <w:bCs/>
          <w:sz w:val="20"/>
          <w:szCs w:val="20"/>
        </w:rPr>
        <w:t xml:space="preserve"> </w:t>
      </w:r>
      <w:r w:rsidRPr="00AC33F5">
        <w:rPr>
          <w:rFonts w:ascii="Century Gothic" w:hAnsi="Century Gothic" w:cs="Calibri"/>
          <w:sz w:val="20"/>
          <w:szCs w:val="20"/>
        </w:rPr>
        <w:t>e</w:t>
      </w:r>
      <w:r w:rsidRPr="00AC33F5">
        <w:rPr>
          <w:rFonts w:ascii="Century Gothic" w:hAnsi="Century Gothic" w:cs="Calibri"/>
          <w:b/>
          <w:bCs/>
          <w:sz w:val="20"/>
          <w:szCs w:val="20"/>
        </w:rPr>
        <w:t xml:space="preserve"> </w:t>
      </w:r>
      <w:r w:rsidRPr="00AC33F5">
        <w:rPr>
          <w:rFonts w:ascii="Century Gothic" w:hAnsi="Century Gothic" w:cs="Calibri"/>
          <w:sz w:val="20"/>
          <w:szCs w:val="20"/>
        </w:rPr>
        <w:t xml:space="preserve">momenti dedicati alla partecipazione attiva del pubblico come </w:t>
      </w:r>
      <w:r w:rsidRPr="00F37F51">
        <w:rPr>
          <w:rFonts w:ascii="Century Gothic" w:hAnsi="Century Gothic" w:cs="Calibri"/>
          <w:b/>
          <w:bCs/>
          <w:sz w:val="20"/>
          <w:szCs w:val="20"/>
        </w:rPr>
        <w:t>workshop</w:t>
      </w:r>
      <w:r w:rsidRPr="00F37F51">
        <w:rPr>
          <w:rFonts w:ascii="Century Gothic" w:hAnsi="Century Gothic" w:cs="Calibri"/>
          <w:sz w:val="20"/>
          <w:szCs w:val="20"/>
        </w:rPr>
        <w:t xml:space="preserve"> e</w:t>
      </w:r>
      <w:r w:rsidRPr="00F37F51">
        <w:rPr>
          <w:rFonts w:ascii="Century Gothic" w:hAnsi="Century Gothic" w:cs="Calibri"/>
          <w:b/>
          <w:bCs/>
          <w:sz w:val="20"/>
          <w:szCs w:val="20"/>
        </w:rPr>
        <w:t xml:space="preserve"> laboratori didattici</w:t>
      </w:r>
      <w:r w:rsidRPr="00AC33F5">
        <w:rPr>
          <w:rFonts w:ascii="Century Gothic" w:hAnsi="Century Gothic" w:cs="Calibri"/>
          <w:sz w:val="20"/>
          <w:szCs w:val="20"/>
        </w:rPr>
        <w:t xml:space="preserve">, </w:t>
      </w:r>
      <w:r w:rsidRPr="00F37F51">
        <w:rPr>
          <w:rFonts w:ascii="Century Gothic" w:hAnsi="Century Gothic" w:cs="Calibri"/>
          <w:b/>
          <w:bCs/>
          <w:sz w:val="20"/>
          <w:szCs w:val="20"/>
        </w:rPr>
        <w:t xml:space="preserve">aperture </w:t>
      </w:r>
      <w:r w:rsidRPr="00F37F51">
        <w:rPr>
          <w:rFonts w:ascii="Century Gothic" w:hAnsi="Century Gothic" w:cs="Calibri"/>
          <w:b/>
          <w:bCs/>
          <w:sz w:val="20"/>
          <w:szCs w:val="20"/>
        </w:rPr>
        <w:lastRenderedPageBreak/>
        <w:t>straordinarie degli studi d’artista</w:t>
      </w:r>
      <w:r w:rsidRPr="00F37F51">
        <w:rPr>
          <w:rFonts w:ascii="Century Gothic" w:hAnsi="Century Gothic" w:cs="Calibri"/>
          <w:sz w:val="20"/>
          <w:szCs w:val="20"/>
        </w:rPr>
        <w:t xml:space="preserve"> e</w:t>
      </w:r>
      <w:r w:rsidRPr="00F37F51">
        <w:rPr>
          <w:rFonts w:ascii="Century Gothic" w:hAnsi="Century Gothic" w:cs="Calibri"/>
          <w:b/>
          <w:bCs/>
          <w:sz w:val="20"/>
          <w:szCs w:val="20"/>
        </w:rPr>
        <w:t xml:space="preserve"> spazi creativi</w:t>
      </w:r>
      <w:r w:rsidRPr="00AC33F5">
        <w:rPr>
          <w:rFonts w:ascii="Century Gothic" w:hAnsi="Century Gothic" w:cs="Calibri"/>
          <w:sz w:val="20"/>
          <w:szCs w:val="20"/>
        </w:rPr>
        <w:t xml:space="preserve">, il tutto accompagnato da </w:t>
      </w:r>
      <w:r w:rsidRPr="00F37F51">
        <w:rPr>
          <w:rFonts w:ascii="Century Gothic" w:hAnsi="Century Gothic" w:cs="Calibri"/>
          <w:b/>
          <w:bCs/>
          <w:sz w:val="20"/>
          <w:szCs w:val="20"/>
        </w:rPr>
        <w:t>proposte food &amp; beverage</w:t>
      </w:r>
      <w:r w:rsidRPr="00AC33F5">
        <w:rPr>
          <w:rFonts w:ascii="Century Gothic" w:hAnsi="Century Gothic" w:cs="Calibri"/>
          <w:sz w:val="20"/>
          <w:szCs w:val="20"/>
        </w:rPr>
        <w:t xml:space="preserve">. In totale, </w:t>
      </w:r>
      <w:r>
        <w:rPr>
          <w:rFonts w:ascii="Century Gothic" w:hAnsi="Century Gothic" w:cs="Calibri"/>
          <w:sz w:val="20"/>
          <w:szCs w:val="20"/>
        </w:rPr>
        <w:t xml:space="preserve">quest’anno </w:t>
      </w:r>
      <w:r w:rsidRPr="00AC33F5">
        <w:rPr>
          <w:rFonts w:ascii="Century Gothic" w:hAnsi="Century Gothic" w:cs="Calibri"/>
          <w:sz w:val="20"/>
          <w:szCs w:val="20"/>
        </w:rPr>
        <w:t xml:space="preserve">sono </w:t>
      </w:r>
      <w:r w:rsidRPr="00F37F51">
        <w:rPr>
          <w:rFonts w:ascii="Century Gothic" w:hAnsi="Century Gothic" w:cs="Calibri"/>
          <w:b/>
          <w:bCs/>
          <w:sz w:val="20"/>
          <w:szCs w:val="20"/>
        </w:rPr>
        <w:t>più di dieci</w:t>
      </w:r>
      <w:r w:rsidRPr="00AC33F5">
        <w:rPr>
          <w:rFonts w:ascii="Century Gothic" w:hAnsi="Century Gothic" w:cs="Calibri"/>
          <w:sz w:val="20"/>
          <w:szCs w:val="20"/>
        </w:rPr>
        <w:t xml:space="preserve"> i luoghi coinvolti nell'iniziativa, </w:t>
      </w:r>
      <w:r>
        <w:rPr>
          <w:rFonts w:ascii="Century Gothic" w:hAnsi="Century Gothic" w:cs="Calibri"/>
          <w:sz w:val="20"/>
          <w:szCs w:val="20"/>
        </w:rPr>
        <w:t>che accoglieranno</w:t>
      </w:r>
      <w:r w:rsidRPr="00AC33F5">
        <w:rPr>
          <w:rFonts w:ascii="Century Gothic" w:hAnsi="Century Gothic" w:cs="Calibri"/>
          <w:sz w:val="20"/>
          <w:szCs w:val="20"/>
        </w:rPr>
        <w:t xml:space="preserve"> interventi artistici e contribu</w:t>
      </w:r>
      <w:r>
        <w:rPr>
          <w:rFonts w:ascii="Century Gothic" w:hAnsi="Century Gothic" w:cs="Calibri"/>
          <w:sz w:val="20"/>
          <w:szCs w:val="20"/>
        </w:rPr>
        <w:t>iranno</w:t>
      </w:r>
      <w:r w:rsidRPr="00AC33F5">
        <w:rPr>
          <w:rFonts w:ascii="Century Gothic" w:hAnsi="Century Gothic" w:cs="Calibri"/>
          <w:sz w:val="20"/>
          <w:szCs w:val="20"/>
        </w:rPr>
        <w:t xml:space="preserve"> a ridisegnare il tessuto urbano dell’area.</w:t>
      </w:r>
    </w:p>
    <w:p w14:paraId="1D57AFB7" w14:textId="77777777" w:rsidR="00CB14ED" w:rsidRDefault="00CB14ED" w:rsidP="00CB14ED">
      <w:pPr>
        <w:jc w:val="both"/>
        <w:rPr>
          <w:rFonts w:ascii="Century Gothic" w:hAnsi="Century Gothic" w:cs="Calibri"/>
          <w:sz w:val="20"/>
          <w:szCs w:val="20"/>
        </w:rPr>
      </w:pPr>
    </w:p>
    <w:p w14:paraId="37E9BA18" w14:textId="35608965" w:rsidR="009A64EE" w:rsidRDefault="00C1589A" w:rsidP="00CB14ED">
      <w:pPr>
        <w:jc w:val="both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>In questo contesto, il</w:t>
      </w:r>
      <w:r w:rsidR="00CB14ED">
        <w:rPr>
          <w:rFonts w:ascii="Century Gothic" w:hAnsi="Century Gothic" w:cs="Calibri"/>
          <w:sz w:val="20"/>
          <w:szCs w:val="20"/>
        </w:rPr>
        <w:t xml:space="preserve"> programma della </w:t>
      </w:r>
      <w:r w:rsidR="00971F72">
        <w:rPr>
          <w:rFonts w:ascii="Century Gothic" w:hAnsi="Century Gothic" w:cs="Calibri"/>
          <w:sz w:val="20"/>
          <w:szCs w:val="20"/>
        </w:rPr>
        <w:t>F</w:t>
      </w:r>
      <w:r w:rsidR="00CB14ED">
        <w:rPr>
          <w:rFonts w:ascii="Century Gothic" w:hAnsi="Century Gothic" w:cs="Calibri"/>
          <w:sz w:val="20"/>
          <w:szCs w:val="20"/>
        </w:rPr>
        <w:t>ondazione</w:t>
      </w:r>
      <w:r w:rsidR="00971F72">
        <w:rPr>
          <w:rFonts w:ascii="Century Gothic" w:hAnsi="Century Gothic" w:cs="Calibri"/>
          <w:sz w:val="20"/>
          <w:szCs w:val="20"/>
        </w:rPr>
        <w:t xml:space="preserve"> Alberto Peruzzo</w:t>
      </w:r>
      <w:r w:rsidR="00CB14ED">
        <w:rPr>
          <w:rFonts w:ascii="Century Gothic" w:hAnsi="Century Gothic" w:cs="Calibri"/>
          <w:sz w:val="20"/>
          <w:szCs w:val="20"/>
        </w:rPr>
        <w:t xml:space="preserve"> </w:t>
      </w:r>
      <w:r w:rsidR="00362FBB">
        <w:rPr>
          <w:rFonts w:ascii="Century Gothic" w:hAnsi="Century Gothic" w:cs="Calibri"/>
          <w:sz w:val="20"/>
          <w:szCs w:val="20"/>
        </w:rPr>
        <w:t xml:space="preserve">prende avvio </w:t>
      </w:r>
      <w:r w:rsidR="00CB14ED">
        <w:rPr>
          <w:rFonts w:ascii="Century Gothic" w:hAnsi="Century Gothic" w:cs="Calibri"/>
          <w:sz w:val="20"/>
          <w:szCs w:val="20"/>
        </w:rPr>
        <w:t>dal</w:t>
      </w:r>
      <w:r w:rsidR="00CB14ED" w:rsidRPr="00AC33F5">
        <w:rPr>
          <w:rFonts w:ascii="Century Gothic" w:hAnsi="Century Gothic" w:cs="Calibri"/>
          <w:sz w:val="20"/>
          <w:szCs w:val="20"/>
        </w:rPr>
        <w:t xml:space="preserve">l’iniziativa espositiva </w:t>
      </w:r>
      <w:r w:rsidR="00CB14ED" w:rsidRPr="00AC33F5">
        <w:rPr>
          <w:rFonts w:ascii="Century Gothic" w:hAnsi="Century Gothic" w:cs="Calibri"/>
          <w:b/>
          <w:bCs/>
          <w:i/>
          <w:iCs/>
          <w:sz w:val="20"/>
          <w:szCs w:val="20"/>
          <w:highlight w:val="white"/>
        </w:rPr>
        <w:t xml:space="preserve">Warhol on </w:t>
      </w:r>
      <w:proofErr w:type="spellStart"/>
      <w:r w:rsidR="00CB14ED" w:rsidRPr="00AC33F5">
        <w:rPr>
          <w:rFonts w:ascii="Century Gothic" w:hAnsi="Century Gothic" w:cs="Calibri"/>
          <w:b/>
          <w:bCs/>
          <w:i/>
          <w:iCs/>
          <w:sz w:val="20"/>
          <w:szCs w:val="20"/>
          <w:highlight w:val="white"/>
        </w:rPr>
        <w:t>Vinyl</w:t>
      </w:r>
      <w:proofErr w:type="spellEnd"/>
      <w:r w:rsidR="00CB14ED">
        <w:rPr>
          <w:rFonts w:ascii="Century Gothic" w:hAnsi="Century Gothic" w:cs="Calibri"/>
          <w:sz w:val="20"/>
          <w:szCs w:val="20"/>
        </w:rPr>
        <w:t xml:space="preserve"> </w:t>
      </w:r>
      <w:r w:rsidR="00594BE1">
        <w:rPr>
          <w:rFonts w:ascii="Century Gothic" w:hAnsi="Century Gothic" w:cs="Calibri"/>
          <w:sz w:val="20"/>
          <w:szCs w:val="20"/>
        </w:rPr>
        <w:t>– con opere dalla collezione di Gloria Favero e Marino Cagnott</w:t>
      </w:r>
      <w:r w:rsidR="000353F0">
        <w:rPr>
          <w:rFonts w:ascii="Century Gothic" w:hAnsi="Century Gothic" w:cs="Calibri"/>
          <w:sz w:val="20"/>
          <w:szCs w:val="20"/>
        </w:rPr>
        <w:t xml:space="preserve">o – </w:t>
      </w:r>
      <w:r w:rsidR="00CB14ED">
        <w:rPr>
          <w:rFonts w:ascii="Century Gothic" w:hAnsi="Century Gothic" w:cs="Calibri"/>
          <w:sz w:val="20"/>
          <w:szCs w:val="20"/>
        </w:rPr>
        <w:t xml:space="preserve">presso il </w:t>
      </w:r>
      <w:r w:rsidR="00CB14ED" w:rsidRPr="002C1543">
        <w:rPr>
          <w:rFonts w:ascii="Century Gothic" w:hAnsi="Century Gothic" w:cs="Calibri"/>
          <w:b/>
          <w:bCs/>
          <w:sz w:val="20"/>
          <w:szCs w:val="20"/>
        </w:rPr>
        <w:t xml:space="preserve">Dante61 Bookshop </w:t>
      </w:r>
      <w:r w:rsidR="00362FBB">
        <w:rPr>
          <w:rFonts w:ascii="Century Gothic" w:hAnsi="Century Gothic" w:cs="Calibri"/>
          <w:sz w:val="20"/>
          <w:szCs w:val="20"/>
        </w:rPr>
        <w:t>di</w:t>
      </w:r>
      <w:r w:rsidR="00CB14ED" w:rsidRPr="002C1543">
        <w:rPr>
          <w:rFonts w:ascii="Century Gothic" w:hAnsi="Century Gothic" w:cs="Calibri"/>
          <w:sz w:val="20"/>
          <w:szCs w:val="20"/>
        </w:rPr>
        <w:t xml:space="preserve"> </w:t>
      </w:r>
      <w:r w:rsidR="00CB14ED" w:rsidRPr="002C1543">
        <w:rPr>
          <w:rFonts w:ascii="Century Gothic" w:hAnsi="Century Gothic" w:cs="Calibri"/>
          <w:b/>
          <w:bCs/>
          <w:sz w:val="20"/>
          <w:szCs w:val="20"/>
        </w:rPr>
        <w:t>Padova</w:t>
      </w:r>
      <w:r w:rsidR="00CB14ED">
        <w:rPr>
          <w:rFonts w:ascii="Century Gothic" w:hAnsi="Century Gothic" w:cs="Calibri"/>
          <w:sz w:val="20"/>
          <w:szCs w:val="20"/>
        </w:rPr>
        <w:t xml:space="preserve">, </w:t>
      </w:r>
      <w:r w:rsidR="00971F72" w:rsidRPr="00AC33F5">
        <w:rPr>
          <w:rFonts w:ascii="Century Gothic" w:hAnsi="Century Gothic" w:cs="Calibri"/>
          <w:sz w:val="20"/>
          <w:szCs w:val="20"/>
        </w:rPr>
        <w:t xml:space="preserve">nato un anno fa nell’ambito del progetto di ampliamento degli spazi della fondazione. Più che un semplice bookshop, è </w:t>
      </w:r>
      <w:r w:rsidR="00971F72" w:rsidRPr="00AC33F5">
        <w:rPr>
          <w:rFonts w:ascii="Century Gothic" w:hAnsi="Century Gothic" w:cs="Calibri"/>
          <w:b/>
          <w:bCs/>
          <w:sz w:val="20"/>
          <w:szCs w:val="20"/>
        </w:rPr>
        <w:t>un luogo dedicato alle culture visive e alle nuove pratiche editoriali</w:t>
      </w:r>
      <w:r w:rsidR="00971F72" w:rsidRPr="00AC33F5">
        <w:rPr>
          <w:rFonts w:ascii="Century Gothic" w:hAnsi="Century Gothic" w:cs="Calibri"/>
          <w:sz w:val="20"/>
          <w:szCs w:val="20"/>
        </w:rPr>
        <w:t>, dove le pubblicazioni della Fondazione dialogano con quelle di editori italiani</w:t>
      </w:r>
      <w:r w:rsidR="00114235">
        <w:rPr>
          <w:rFonts w:ascii="Century Gothic" w:hAnsi="Century Gothic" w:cs="Calibri"/>
          <w:sz w:val="20"/>
          <w:szCs w:val="20"/>
        </w:rPr>
        <w:t xml:space="preserve"> e </w:t>
      </w:r>
      <w:r w:rsidR="00114235" w:rsidRPr="00C761F8">
        <w:rPr>
          <w:rFonts w:ascii="Century Gothic" w:hAnsi="Century Gothic" w:cs="Calibri"/>
          <w:sz w:val="20"/>
          <w:szCs w:val="20"/>
        </w:rPr>
        <w:t>internazionali</w:t>
      </w:r>
      <w:r w:rsidR="00971F72" w:rsidRPr="00AC33F5">
        <w:rPr>
          <w:rFonts w:ascii="Century Gothic" w:hAnsi="Century Gothic" w:cs="Calibri"/>
          <w:sz w:val="20"/>
          <w:szCs w:val="20"/>
        </w:rPr>
        <w:t xml:space="preserve">. Uno spazio che esplora il confine tra libro e opera d’arte, dando forma a una narrazione per immagini e a </w:t>
      </w:r>
      <w:r w:rsidR="00971F72" w:rsidRPr="00AC33F5">
        <w:rPr>
          <w:rFonts w:ascii="Century Gothic" w:hAnsi="Century Gothic" w:cs="Calibri"/>
          <w:b/>
          <w:bCs/>
          <w:sz w:val="20"/>
          <w:szCs w:val="20"/>
        </w:rPr>
        <w:t>un approccio profondamente interdisciplinare</w:t>
      </w:r>
      <w:r w:rsidR="00971F72" w:rsidRPr="00AC33F5">
        <w:rPr>
          <w:rFonts w:ascii="Century Gothic" w:hAnsi="Century Gothic" w:cs="Calibri"/>
          <w:sz w:val="20"/>
          <w:szCs w:val="20"/>
        </w:rPr>
        <w:t>.</w:t>
      </w:r>
      <w:r w:rsidR="00971F72">
        <w:rPr>
          <w:rFonts w:ascii="Century Gothic" w:hAnsi="Century Gothic" w:cs="Calibri"/>
          <w:sz w:val="20"/>
          <w:szCs w:val="20"/>
        </w:rPr>
        <w:t xml:space="preserve"> </w:t>
      </w:r>
    </w:p>
    <w:p w14:paraId="1CFF0690" w14:textId="77777777" w:rsidR="009A64EE" w:rsidRDefault="009A64EE" w:rsidP="00CB14ED">
      <w:pPr>
        <w:jc w:val="both"/>
        <w:rPr>
          <w:rFonts w:ascii="Century Gothic" w:hAnsi="Century Gothic" w:cs="Calibri"/>
          <w:sz w:val="20"/>
          <w:szCs w:val="20"/>
        </w:rPr>
      </w:pPr>
    </w:p>
    <w:p w14:paraId="3B3776D0" w14:textId="4772BD53" w:rsidR="009A64EE" w:rsidRDefault="009A64EE" w:rsidP="009A64EE">
      <w:pPr>
        <w:jc w:val="center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noProof/>
          <w:sz w:val="20"/>
          <w:szCs w:val="20"/>
        </w:rPr>
        <w:drawing>
          <wp:inline distT="0" distB="0" distL="0" distR="0" wp14:anchorId="17D5F282" wp14:editId="5ACCDE6E">
            <wp:extent cx="3594100" cy="2398322"/>
            <wp:effectExtent l="0" t="0" r="0" b="2540"/>
            <wp:docPr id="51758375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83756" name="Immagine 51758375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780" cy="240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B41D2" w14:textId="5751A79B" w:rsidR="009A64EE" w:rsidRPr="009A64EE" w:rsidRDefault="009A64EE" w:rsidP="009A64EE">
      <w:pPr>
        <w:jc w:val="center"/>
        <w:rPr>
          <w:rFonts w:ascii="Century Gothic" w:hAnsi="Century Gothic" w:cs="Calibri"/>
          <w:i/>
          <w:iCs/>
          <w:sz w:val="16"/>
          <w:szCs w:val="16"/>
        </w:rPr>
      </w:pPr>
      <w:r w:rsidRPr="009A64EE">
        <w:rPr>
          <w:rFonts w:ascii="Century Gothic" w:hAnsi="Century Gothic" w:cs="Calibri"/>
          <w:i/>
          <w:iCs/>
          <w:sz w:val="16"/>
          <w:szCs w:val="16"/>
        </w:rPr>
        <w:t>Dante61 Bookshop – Padova</w:t>
      </w:r>
    </w:p>
    <w:p w14:paraId="139EAEE0" w14:textId="77777777" w:rsidR="009A64EE" w:rsidRDefault="009A64EE" w:rsidP="00CB14ED">
      <w:pPr>
        <w:jc w:val="both"/>
        <w:rPr>
          <w:rFonts w:ascii="Century Gothic" w:hAnsi="Century Gothic" w:cs="Calibri"/>
          <w:sz w:val="20"/>
          <w:szCs w:val="20"/>
        </w:rPr>
      </w:pPr>
    </w:p>
    <w:p w14:paraId="539DEE5C" w14:textId="7EAB7B1B" w:rsidR="00362FBB" w:rsidRDefault="00971F72" w:rsidP="00CB14ED">
      <w:pPr>
        <w:jc w:val="both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 xml:space="preserve">Qui, </w:t>
      </w:r>
      <w:r w:rsidR="00C1589A" w:rsidRPr="00C1589A">
        <w:rPr>
          <w:rFonts w:ascii="Century Gothic" w:hAnsi="Century Gothic" w:cs="Calibri"/>
          <w:b/>
          <w:bCs/>
          <w:sz w:val="20"/>
          <w:szCs w:val="20"/>
        </w:rPr>
        <w:t>dal 23 al 30 maggio</w:t>
      </w:r>
      <w:r w:rsidR="00C1589A">
        <w:rPr>
          <w:rFonts w:ascii="Century Gothic" w:hAnsi="Century Gothic" w:cs="Calibri"/>
          <w:sz w:val="20"/>
          <w:szCs w:val="20"/>
        </w:rPr>
        <w:t xml:space="preserve"> </w:t>
      </w:r>
      <w:r w:rsidR="00CB14ED">
        <w:rPr>
          <w:rFonts w:ascii="Century Gothic" w:hAnsi="Century Gothic" w:cs="Calibri"/>
          <w:sz w:val="20"/>
          <w:szCs w:val="20"/>
        </w:rPr>
        <w:t>– a</w:t>
      </w:r>
      <w:r w:rsidR="00CB14ED" w:rsidRPr="00AC33F5">
        <w:rPr>
          <w:rFonts w:ascii="Century Gothic" w:hAnsi="Century Gothic" w:cs="Calibri"/>
          <w:sz w:val="20"/>
          <w:szCs w:val="20"/>
          <w:highlight w:val="white"/>
        </w:rPr>
        <w:t xml:space="preserve">ttraverso </w:t>
      </w:r>
      <w:r w:rsidR="00CB14ED" w:rsidRPr="00AC33F5">
        <w:rPr>
          <w:rFonts w:ascii="Century Gothic" w:hAnsi="Century Gothic" w:cs="Calibri"/>
          <w:b/>
          <w:bCs/>
          <w:sz w:val="20"/>
          <w:szCs w:val="20"/>
          <w:highlight w:val="white"/>
        </w:rPr>
        <w:t>più di sessanta lavori</w:t>
      </w:r>
      <w:r w:rsidR="00CB14ED" w:rsidRPr="00AC33F5">
        <w:rPr>
          <w:rFonts w:ascii="Century Gothic" w:hAnsi="Century Gothic" w:cs="Calibri"/>
          <w:sz w:val="20"/>
          <w:szCs w:val="20"/>
          <w:highlight w:val="white"/>
        </w:rPr>
        <w:t xml:space="preserve"> di </w:t>
      </w:r>
      <w:r w:rsidR="00CB14ED" w:rsidRPr="00AC33F5">
        <w:rPr>
          <w:rFonts w:ascii="Century Gothic" w:hAnsi="Century Gothic" w:cs="Calibri"/>
          <w:b/>
          <w:bCs/>
          <w:sz w:val="20"/>
          <w:szCs w:val="20"/>
          <w:highlight w:val="white"/>
        </w:rPr>
        <w:t>Andy Warhol</w:t>
      </w:r>
      <w:r w:rsidR="00CB14ED" w:rsidRPr="00AC33F5">
        <w:rPr>
          <w:rFonts w:ascii="Century Gothic" w:hAnsi="Century Gothic" w:cs="Calibri"/>
          <w:sz w:val="20"/>
          <w:szCs w:val="20"/>
          <w:highlight w:val="white"/>
        </w:rPr>
        <w:t xml:space="preserve"> e una selezione di copertine di grandi artisti</w:t>
      </w:r>
      <w:r w:rsidR="00CB14ED">
        <w:rPr>
          <w:rFonts w:ascii="Century Gothic" w:hAnsi="Century Gothic" w:cs="Calibri"/>
          <w:sz w:val="20"/>
          <w:szCs w:val="20"/>
          <w:highlight w:val="white"/>
        </w:rPr>
        <w:t xml:space="preserve"> – </w:t>
      </w:r>
      <w:r w:rsidR="00C1589A">
        <w:rPr>
          <w:rFonts w:ascii="Century Gothic" w:hAnsi="Century Gothic" w:cs="Calibri"/>
          <w:sz w:val="20"/>
          <w:szCs w:val="20"/>
          <w:highlight w:val="white"/>
        </w:rPr>
        <w:t xml:space="preserve">il pubblico </w:t>
      </w:r>
      <w:r w:rsidR="00CB14ED">
        <w:rPr>
          <w:rFonts w:ascii="Century Gothic" w:hAnsi="Century Gothic" w:cs="Calibri"/>
          <w:sz w:val="20"/>
          <w:szCs w:val="20"/>
          <w:highlight w:val="white"/>
        </w:rPr>
        <w:t>p</w:t>
      </w:r>
      <w:r w:rsidR="00C1589A">
        <w:rPr>
          <w:rFonts w:ascii="Century Gothic" w:hAnsi="Century Gothic" w:cs="Calibri"/>
          <w:sz w:val="20"/>
          <w:szCs w:val="20"/>
          <w:highlight w:val="white"/>
        </w:rPr>
        <w:t>otrà</w:t>
      </w:r>
      <w:r w:rsidR="00CB14ED">
        <w:rPr>
          <w:rFonts w:ascii="Century Gothic" w:hAnsi="Century Gothic" w:cs="Calibri"/>
          <w:sz w:val="20"/>
          <w:szCs w:val="20"/>
          <w:highlight w:val="white"/>
        </w:rPr>
        <w:t xml:space="preserve"> </w:t>
      </w:r>
      <w:r w:rsidR="00CB14ED" w:rsidRPr="00AC33F5">
        <w:rPr>
          <w:rFonts w:ascii="Century Gothic" w:hAnsi="Century Gothic" w:cs="Calibri"/>
          <w:sz w:val="20"/>
          <w:szCs w:val="20"/>
          <w:highlight w:val="white"/>
        </w:rPr>
        <w:t>ripercorre</w:t>
      </w:r>
      <w:r w:rsidR="00CB14ED">
        <w:rPr>
          <w:rFonts w:ascii="Century Gothic" w:hAnsi="Century Gothic" w:cs="Calibri"/>
          <w:sz w:val="20"/>
          <w:szCs w:val="20"/>
          <w:highlight w:val="white"/>
        </w:rPr>
        <w:t>re</w:t>
      </w:r>
      <w:r w:rsidR="00CB14ED" w:rsidRPr="00AC33F5">
        <w:rPr>
          <w:rFonts w:ascii="Century Gothic" w:hAnsi="Century Gothic" w:cs="Calibri"/>
          <w:sz w:val="20"/>
          <w:szCs w:val="20"/>
          <w:highlight w:val="white"/>
        </w:rPr>
        <w:t xml:space="preserve"> l’evoluzione della copertina del vinile, </w:t>
      </w:r>
      <w:r w:rsidR="00CB14ED">
        <w:rPr>
          <w:rFonts w:ascii="Century Gothic" w:hAnsi="Century Gothic" w:cs="Calibri"/>
          <w:sz w:val="20"/>
          <w:szCs w:val="20"/>
          <w:highlight w:val="white"/>
        </w:rPr>
        <w:t>che testimonia</w:t>
      </w:r>
      <w:r w:rsidR="00CB14ED" w:rsidRPr="00AC33F5">
        <w:rPr>
          <w:rFonts w:ascii="Century Gothic" w:hAnsi="Century Gothic" w:cs="Calibri"/>
          <w:sz w:val="20"/>
          <w:szCs w:val="20"/>
          <w:highlight w:val="white"/>
        </w:rPr>
        <w:t xml:space="preserve"> il dialogo tra arti visive e musica e la trasformazione del vinile in oggetto culturale indipendente.</w:t>
      </w:r>
    </w:p>
    <w:p w14:paraId="3921F738" w14:textId="77777777" w:rsidR="00362FBB" w:rsidRDefault="00362FBB" w:rsidP="00CB14ED">
      <w:pPr>
        <w:jc w:val="both"/>
        <w:rPr>
          <w:rFonts w:ascii="Century Gothic" w:hAnsi="Century Gothic" w:cs="Calibri"/>
          <w:sz w:val="20"/>
          <w:szCs w:val="20"/>
        </w:rPr>
      </w:pPr>
    </w:p>
    <w:p w14:paraId="35AE90F5" w14:textId="7180D026" w:rsidR="00971F72" w:rsidRDefault="004C137B" w:rsidP="00CB14ED">
      <w:pPr>
        <w:jc w:val="both"/>
        <w:rPr>
          <w:rFonts w:ascii="Century Gothic" w:hAnsi="Century Gothic" w:cs="Calibr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C006245" wp14:editId="61B600A3">
                <wp:simplePos x="0" y="0"/>
                <wp:positionH relativeFrom="column">
                  <wp:posOffset>2667000</wp:posOffset>
                </wp:positionH>
                <wp:positionV relativeFrom="paragraph">
                  <wp:posOffset>3213100</wp:posOffset>
                </wp:positionV>
                <wp:extent cx="3075940" cy="127000"/>
                <wp:effectExtent l="0" t="0" r="0" b="0"/>
                <wp:wrapTight wrapText="bothSides">
                  <wp:wrapPolygon edited="0">
                    <wp:start x="0" y="0"/>
                    <wp:lineTo x="0" y="19440"/>
                    <wp:lineTo x="21493" y="19440"/>
                    <wp:lineTo x="21493" y="0"/>
                    <wp:lineTo x="0" y="0"/>
                  </wp:wrapPolygon>
                </wp:wrapTight>
                <wp:docPr id="1095925114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5940" cy="127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8A22E5" w14:textId="0FC97AE3" w:rsidR="002F1DC2" w:rsidRPr="00F37F51" w:rsidRDefault="002F1DC2" w:rsidP="002F1DC2">
                            <w:pPr>
                              <w:pStyle w:val="Didascalia"/>
                              <w:jc w:val="center"/>
                              <w:rPr>
                                <w:rFonts w:ascii="Century Gothic" w:hAnsi="Century Gothic" w:cs="Calibri"/>
                                <w:noProof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F37F51">
                              <w:rPr>
                                <w:rFonts w:ascii="Century Gothic" w:hAnsi="Century Gothic"/>
                                <w:color w:val="000000" w:themeColor="text1"/>
                                <w:sz w:val="15"/>
                                <w:szCs w:val="15"/>
                              </w:rPr>
                              <w:t>Copper</w:t>
                            </w:r>
                            <w:proofErr w:type="spellEnd"/>
                            <w:r w:rsidRPr="00F37F51">
                              <w:rPr>
                                <w:rFonts w:ascii="Century Gothic" w:hAnsi="Century Gothic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F37F51">
                              <w:rPr>
                                <w:rFonts w:ascii="Century Gothic" w:hAnsi="Century Gothic"/>
                                <w:color w:val="000000" w:themeColor="text1"/>
                                <w:sz w:val="15"/>
                                <w:szCs w:val="15"/>
                              </w:rPr>
                              <w:t>Square</w:t>
                            </w:r>
                            <w:proofErr w:type="spellEnd"/>
                            <w:r w:rsidRPr="00F37F51">
                              <w:rPr>
                                <w:rFonts w:ascii="Century Gothic" w:hAnsi="Century Gothic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F37F51">
                              <w:rPr>
                                <w:rFonts w:ascii="Century Gothic" w:hAnsi="Century Gothic"/>
                                <w:color w:val="000000" w:themeColor="text1"/>
                                <w:sz w:val="15"/>
                                <w:szCs w:val="15"/>
                              </w:rPr>
                              <w:t>Four</w:t>
                            </w:r>
                            <w:proofErr w:type="spellEnd"/>
                            <w:r w:rsidRPr="00F37F51">
                              <w:rPr>
                                <w:rFonts w:ascii="Century Gothic" w:hAnsi="Century Gothic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(2008) di Carl Andre</w:t>
                            </w:r>
                            <w:r w:rsidR="0043716A">
                              <w:rPr>
                                <w:rFonts w:ascii="Century Gothic" w:hAnsi="Century Gothic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© Mario Furio Magliani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7C006245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210pt;margin-top:253pt;width:242.2pt;height:10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" stroked="f">
                <v:textbox inset="0,0,0,0">
                  <w:txbxContent>
                    <w:p w14:paraId="498A22E5" w14:textId="0FC97AE3" w:rsidR="002F1DC2" w:rsidRPr="00F37F51" w:rsidRDefault="002F1DC2" w:rsidP="002F1DC2">
                      <w:pPr>
                        <w:pStyle w:val="Didascalia"/>
                        <w:jc w:val="center"/>
                        <w:rPr>
                          <w:rFonts w:ascii="Century Gothic" w:hAnsi="Century Gothic" w:cs="Calibri"/>
                          <w:noProof/>
                          <w:color w:val="000000" w:themeColor="text1"/>
                          <w:sz w:val="15"/>
                          <w:szCs w:val="15"/>
                        </w:rPr>
                      </w:pPr>
                      <w:r w:rsidRPr="00F37F51">
                        <w:rPr>
                          <w:rFonts w:ascii="Century Gothic" w:hAnsi="Century Gothic"/>
                          <w:color w:val="000000" w:themeColor="text1"/>
                          <w:sz w:val="15"/>
                          <w:szCs w:val="15"/>
                        </w:rPr>
                        <w:t xml:space="preserve">Copper </w:t>
                      </w:r>
                      <w:proofErr w:type="spellStart"/>
                      <w:r w:rsidRPr="00F37F51">
                        <w:rPr>
                          <w:rFonts w:ascii="Century Gothic" w:hAnsi="Century Gothic"/>
                          <w:color w:val="000000" w:themeColor="text1"/>
                          <w:sz w:val="15"/>
                          <w:szCs w:val="15"/>
                        </w:rPr>
                        <w:t>Square</w:t>
                      </w:r>
                      <w:proofErr w:type="spellEnd"/>
                      <w:r w:rsidRPr="00F37F51">
                        <w:rPr>
                          <w:rFonts w:ascii="Century Gothic" w:hAnsi="Century Gothic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F37F51">
                        <w:rPr>
                          <w:rFonts w:ascii="Century Gothic" w:hAnsi="Century Gothic"/>
                          <w:color w:val="000000" w:themeColor="text1"/>
                          <w:sz w:val="15"/>
                          <w:szCs w:val="15"/>
                        </w:rPr>
                        <w:t>Four</w:t>
                      </w:r>
                      <w:proofErr w:type="spellEnd"/>
                      <w:r w:rsidRPr="00F37F51">
                        <w:rPr>
                          <w:rFonts w:ascii="Century Gothic" w:hAnsi="Century Gothic"/>
                          <w:color w:val="000000" w:themeColor="text1"/>
                          <w:sz w:val="15"/>
                          <w:szCs w:val="15"/>
                        </w:rPr>
                        <w:t xml:space="preserve"> (2008) di Carl Andre</w:t>
                      </w:r>
                      <w:r w:rsidR="0043716A">
                        <w:rPr>
                          <w:rFonts w:ascii="Century Gothic" w:hAnsi="Century Gothic"/>
                          <w:color w:val="000000" w:themeColor="text1"/>
                          <w:sz w:val="15"/>
                          <w:szCs w:val="15"/>
                        </w:rPr>
                        <w:t xml:space="preserve"> © Mario Furio Magliani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entury Gothic" w:hAnsi="Century Gothic" w:cs="Calibri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55AF573F" wp14:editId="5C4EA1DB">
            <wp:simplePos x="0" y="0"/>
            <wp:positionH relativeFrom="column">
              <wp:posOffset>2662555</wp:posOffset>
            </wp:positionH>
            <wp:positionV relativeFrom="paragraph">
              <wp:posOffset>904240</wp:posOffset>
            </wp:positionV>
            <wp:extent cx="3079750" cy="2311400"/>
            <wp:effectExtent l="0" t="0" r="6350" b="0"/>
            <wp:wrapTight wrapText="bothSides">
              <wp:wrapPolygon edited="0">
                <wp:start x="0" y="0"/>
                <wp:lineTo x="0" y="21481"/>
                <wp:lineTo x="21555" y="21481"/>
                <wp:lineTo x="21555" y="0"/>
                <wp:lineTo x="0" y="0"/>
              </wp:wrapPolygon>
            </wp:wrapTight>
            <wp:docPr id="181285540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855402" name="Immagine 181285540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FBB">
        <w:rPr>
          <w:rFonts w:ascii="Century Gothic" w:hAnsi="Century Gothic" w:cs="Calibri"/>
          <w:sz w:val="20"/>
          <w:szCs w:val="20"/>
        </w:rPr>
        <w:t xml:space="preserve">Il percorso </w:t>
      </w:r>
      <w:r w:rsidR="00C1589A" w:rsidRPr="00AC33F5">
        <w:rPr>
          <w:rFonts w:ascii="Century Gothic" w:hAnsi="Century Gothic" w:cs="Calibri"/>
          <w:sz w:val="20"/>
          <w:szCs w:val="20"/>
        </w:rPr>
        <w:t xml:space="preserve">prende forma e trova espressione anche a </w:t>
      </w:r>
      <w:r w:rsidR="00C1589A" w:rsidRPr="00C1589A">
        <w:rPr>
          <w:rFonts w:ascii="Century Gothic" w:hAnsi="Century Gothic" w:cs="Calibri"/>
          <w:b/>
          <w:bCs/>
          <w:sz w:val="20"/>
          <w:szCs w:val="20"/>
        </w:rPr>
        <w:t>Sant’Agnese,</w:t>
      </w:r>
      <w:r w:rsidR="00C1589A" w:rsidRPr="00AC33F5">
        <w:rPr>
          <w:rFonts w:ascii="Century Gothic" w:hAnsi="Century Gothic" w:cs="Calibri"/>
          <w:sz w:val="20"/>
          <w:szCs w:val="20"/>
        </w:rPr>
        <w:t xml:space="preserve"> spazio espositivo aperto nel marzo 2023, dove la programmazione espositiva si sviluppa in continuità con la collezione della Fondazione e in relazione con artisti e istituzioni. </w:t>
      </w:r>
      <w:r w:rsidR="00C1589A">
        <w:rPr>
          <w:rFonts w:ascii="Century Gothic" w:hAnsi="Century Gothic" w:cs="Calibri"/>
          <w:sz w:val="20"/>
          <w:szCs w:val="20"/>
        </w:rPr>
        <w:t>In questo luogo suggestivo</w:t>
      </w:r>
      <w:r>
        <w:rPr>
          <w:rFonts w:ascii="Century Gothic" w:hAnsi="Century Gothic" w:cs="Calibri"/>
          <w:sz w:val="20"/>
          <w:szCs w:val="20"/>
        </w:rPr>
        <w:t xml:space="preserve"> – oltre ad avere accesso alla terrazza, che </w:t>
      </w:r>
      <w:r w:rsidRPr="00AC33F5">
        <w:rPr>
          <w:rFonts w:ascii="Century Gothic" w:hAnsi="Century Gothic" w:cs="Calibri"/>
          <w:sz w:val="20"/>
          <w:szCs w:val="20"/>
        </w:rPr>
        <w:t>offr</w:t>
      </w:r>
      <w:r>
        <w:rPr>
          <w:rFonts w:ascii="Century Gothic" w:hAnsi="Century Gothic" w:cs="Calibri"/>
          <w:sz w:val="20"/>
          <w:szCs w:val="20"/>
        </w:rPr>
        <w:t>irà</w:t>
      </w:r>
      <w:r w:rsidRPr="00AC33F5">
        <w:rPr>
          <w:rFonts w:ascii="Century Gothic" w:hAnsi="Century Gothic" w:cs="Calibri"/>
          <w:sz w:val="20"/>
          <w:szCs w:val="20"/>
        </w:rPr>
        <w:t xml:space="preserve"> </w:t>
      </w:r>
      <w:r w:rsidRPr="00AC33F5">
        <w:rPr>
          <w:rFonts w:ascii="Century Gothic" w:hAnsi="Century Gothic" w:cs="Calibri"/>
          <w:b/>
          <w:bCs/>
          <w:sz w:val="20"/>
          <w:szCs w:val="20"/>
        </w:rPr>
        <w:t xml:space="preserve">un punto di vista inedito </w:t>
      </w:r>
      <w:r w:rsidRPr="00AC33F5">
        <w:rPr>
          <w:rFonts w:ascii="Century Gothic" w:hAnsi="Century Gothic" w:cs="Calibri"/>
          <w:sz w:val="20"/>
          <w:szCs w:val="20"/>
        </w:rPr>
        <w:t>sul contesto architettonico e urbano circostante</w:t>
      </w:r>
      <w:r>
        <w:rPr>
          <w:rFonts w:ascii="Century Gothic" w:hAnsi="Century Gothic" w:cs="Calibri"/>
          <w:sz w:val="20"/>
          <w:szCs w:val="20"/>
        </w:rPr>
        <w:t xml:space="preserve"> – i visitatori avranno l’opportunità di</w:t>
      </w:r>
      <w:r w:rsidR="00971F72">
        <w:rPr>
          <w:rFonts w:ascii="Century Gothic" w:hAnsi="Century Gothic" w:cs="Calibri"/>
          <w:sz w:val="20"/>
          <w:szCs w:val="20"/>
        </w:rPr>
        <w:t xml:space="preserve"> </w:t>
      </w:r>
      <w:r>
        <w:rPr>
          <w:rFonts w:ascii="Century Gothic" w:hAnsi="Century Gothic" w:cs="Calibri"/>
          <w:sz w:val="20"/>
          <w:szCs w:val="20"/>
        </w:rPr>
        <w:t>ammirare</w:t>
      </w:r>
      <w:r w:rsidR="00CB14ED" w:rsidRPr="00AC33F5">
        <w:rPr>
          <w:rFonts w:ascii="Century Gothic" w:hAnsi="Century Gothic" w:cs="Calibri"/>
          <w:sz w:val="20"/>
          <w:szCs w:val="20"/>
        </w:rPr>
        <w:t xml:space="preserve"> una selezione di opere della collezione della Fondazione, che include anche una nuova acquisizione presentata </w:t>
      </w:r>
      <w:r w:rsidR="00CB14ED" w:rsidRPr="00AC33F5">
        <w:rPr>
          <w:rFonts w:ascii="Century Gothic" w:hAnsi="Century Gothic" w:cs="Calibri"/>
          <w:b/>
          <w:bCs/>
          <w:sz w:val="20"/>
          <w:szCs w:val="20"/>
        </w:rPr>
        <w:t>per la prima volta</w:t>
      </w:r>
      <w:r w:rsidR="00CB14ED" w:rsidRPr="00AC33F5">
        <w:rPr>
          <w:rFonts w:ascii="Century Gothic" w:hAnsi="Century Gothic" w:cs="Calibri"/>
          <w:sz w:val="20"/>
          <w:szCs w:val="20"/>
        </w:rPr>
        <w:t xml:space="preserve"> al pubblico: </w:t>
      </w:r>
      <w:proofErr w:type="spellStart"/>
      <w:r w:rsidR="00CB14ED" w:rsidRPr="00AC33F5">
        <w:rPr>
          <w:rFonts w:ascii="Century Gothic" w:hAnsi="Century Gothic" w:cs="Calibri"/>
          <w:b/>
          <w:bCs/>
          <w:i/>
          <w:iCs/>
          <w:sz w:val="20"/>
          <w:szCs w:val="20"/>
        </w:rPr>
        <w:t>Copper</w:t>
      </w:r>
      <w:proofErr w:type="spellEnd"/>
      <w:r w:rsidR="00CB14ED" w:rsidRPr="00AC33F5">
        <w:rPr>
          <w:rFonts w:ascii="Century Gothic" w:hAnsi="Century Gothic" w:cs="Calibri"/>
          <w:b/>
          <w:bCs/>
          <w:i/>
          <w:iCs/>
          <w:sz w:val="20"/>
          <w:szCs w:val="20"/>
        </w:rPr>
        <w:t xml:space="preserve"> </w:t>
      </w:r>
      <w:proofErr w:type="spellStart"/>
      <w:r w:rsidR="00CB14ED" w:rsidRPr="00AC33F5">
        <w:rPr>
          <w:rFonts w:ascii="Century Gothic" w:hAnsi="Century Gothic" w:cs="Calibri"/>
          <w:b/>
          <w:bCs/>
          <w:i/>
          <w:iCs/>
          <w:sz w:val="20"/>
          <w:szCs w:val="20"/>
        </w:rPr>
        <w:t>Square</w:t>
      </w:r>
      <w:proofErr w:type="spellEnd"/>
      <w:r w:rsidR="00CB14ED" w:rsidRPr="00AC33F5">
        <w:rPr>
          <w:rFonts w:ascii="Century Gothic" w:hAnsi="Century Gothic" w:cs="Calibri"/>
          <w:b/>
          <w:bCs/>
          <w:i/>
          <w:iCs/>
          <w:sz w:val="20"/>
          <w:szCs w:val="20"/>
        </w:rPr>
        <w:t xml:space="preserve"> </w:t>
      </w:r>
      <w:proofErr w:type="spellStart"/>
      <w:r w:rsidR="00CB14ED" w:rsidRPr="00AC33F5">
        <w:rPr>
          <w:rFonts w:ascii="Century Gothic" w:hAnsi="Century Gothic" w:cs="Calibri"/>
          <w:b/>
          <w:bCs/>
          <w:i/>
          <w:iCs/>
          <w:sz w:val="20"/>
          <w:szCs w:val="20"/>
        </w:rPr>
        <w:t>Four</w:t>
      </w:r>
      <w:proofErr w:type="spellEnd"/>
      <w:r w:rsidR="00CB14ED" w:rsidRPr="00AC33F5">
        <w:rPr>
          <w:rFonts w:ascii="Century Gothic" w:hAnsi="Century Gothic" w:cs="Calibri"/>
          <w:sz w:val="20"/>
          <w:szCs w:val="20"/>
        </w:rPr>
        <w:t xml:space="preserve"> (2008) di </w:t>
      </w:r>
      <w:r w:rsidR="00CB14ED" w:rsidRPr="00AC33F5">
        <w:rPr>
          <w:rFonts w:ascii="Century Gothic" w:hAnsi="Century Gothic" w:cs="Calibri"/>
          <w:b/>
          <w:bCs/>
          <w:sz w:val="20"/>
          <w:szCs w:val="20"/>
        </w:rPr>
        <w:t>Carl Andre</w:t>
      </w:r>
      <w:r w:rsidR="00CB14ED" w:rsidRPr="00AC33F5">
        <w:rPr>
          <w:rFonts w:ascii="Century Gothic" w:hAnsi="Century Gothic" w:cs="Calibri"/>
          <w:sz w:val="20"/>
          <w:szCs w:val="20"/>
        </w:rPr>
        <w:t xml:space="preserve">. L’opera, emblematica del suo approccio al minimalismo, si struttura come una </w:t>
      </w:r>
      <w:r w:rsidR="00CB14ED" w:rsidRPr="00AC33F5">
        <w:rPr>
          <w:rFonts w:ascii="Century Gothic" w:hAnsi="Century Gothic" w:cs="Calibri"/>
          <w:b/>
          <w:bCs/>
          <w:sz w:val="20"/>
          <w:szCs w:val="20"/>
        </w:rPr>
        <w:t>griglia quadrata composta da moduli in rame</w:t>
      </w:r>
      <w:r w:rsidR="00CB14ED" w:rsidRPr="00AC33F5">
        <w:rPr>
          <w:rFonts w:ascii="Century Gothic" w:hAnsi="Century Gothic" w:cs="Calibri"/>
          <w:sz w:val="20"/>
          <w:szCs w:val="20"/>
        </w:rPr>
        <w:t>. Attraverso una logica seriale e l’impiego di materiali industriali, Andre riduce la scultura alla sua essenza, trasformandola in una presenza fisica che dialoga direttamente con lo spazio e con lo sguardo dello spettatore.</w:t>
      </w:r>
      <w:r w:rsidR="00CB14ED">
        <w:rPr>
          <w:rFonts w:ascii="Century Gothic" w:hAnsi="Century Gothic" w:cs="Calibri"/>
          <w:sz w:val="20"/>
          <w:szCs w:val="20"/>
        </w:rPr>
        <w:t xml:space="preserve"> </w:t>
      </w:r>
    </w:p>
    <w:p w14:paraId="4A27BB98" w14:textId="7CD385C1" w:rsidR="00971F72" w:rsidRDefault="00971F72" w:rsidP="00CB14ED">
      <w:pPr>
        <w:jc w:val="both"/>
        <w:rPr>
          <w:rFonts w:ascii="Century Gothic" w:hAnsi="Century Gothic" w:cs="Calibri"/>
          <w:sz w:val="20"/>
          <w:szCs w:val="20"/>
        </w:rPr>
      </w:pPr>
    </w:p>
    <w:p w14:paraId="7895BCBB" w14:textId="50C26100" w:rsidR="00745177" w:rsidRPr="00AC33F5" w:rsidRDefault="009A64EE">
      <w:pPr>
        <w:jc w:val="both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1" allowOverlap="1" wp14:anchorId="384C2BB1" wp14:editId="0F168587">
            <wp:simplePos x="0" y="0"/>
            <wp:positionH relativeFrom="column">
              <wp:posOffset>4445</wp:posOffset>
            </wp:positionH>
            <wp:positionV relativeFrom="paragraph">
              <wp:posOffset>807720</wp:posOffset>
            </wp:positionV>
            <wp:extent cx="2249170" cy="3378200"/>
            <wp:effectExtent l="0" t="0" r="0" b="0"/>
            <wp:wrapTight wrapText="bothSides">
              <wp:wrapPolygon edited="0">
                <wp:start x="0" y="0"/>
                <wp:lineTo x="0" y="21519"/>
                <wp:lineTo x="21466" y="21519"/>
                <wp:lineTo x="21466" y="0"/>
                <wp:lineTo x="0" y="0"/>
              </wp:wrapPolygon>
            </wp:wrapTight>
            <wp:docPr id="1664928474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928474" name="Immagine 166492847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4CBFC3D" wp14:editId="308C8906">
                <wp:simplePos x="0" y="0"/>
                <wp:positionH relativeFrom="column">
                  <wp:posOffset>4445</wp:posOffset>
                </wp:positionH>
                <wp:positionV relativeFrom="paragraph">
                  <wp:posOffset>4195445</wp:posOffset>
                </wp:positionV>
                <wp:extent cx="2249170" cy="114300"/>
                <wp:effectExtent l="0" t="0" r="0" b="0"/>
                <wp:wrapTight wrapText="bothSides">
                  <wp:wrapPolygon edited="0">
                    <wp:start x="0" y="0"/>
                    <wp:lineTo x="0" y="19200"/>
                    <wp:lineTo x="21466" y="19200"/>
                    <wp:lineTo x="21466" y="0"/>
                    <wp:lineTo x="0" y="0"/>
                  </wp:wrapPolygon>
                </wp:wrapTight>
                <wp:docPr id="1119317438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170" cy="1143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61AD10" w14:textId="7D0825E2" w:rsidR="0017551D" w:rsidRPr="00F37F51" w:rsidRDefault="0017551D" w:rsidP="0017551D">
                            <w:pPr>
                              <w:pStyle w:val="Didascalia"/>
                              <w:jc w:val="center"/>
                              <w:rPr>
                                <w:rFonts w:ascii="Century Gothic" w:hAnsi="Century Gothic" w:cs="Calibri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F37F51">
                              <w:rPr>
                                <w:rFonts w:ascii="Century Gothic" w:hAnsi="Century Gothic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Marco Manzoni, </w:t>
                            </w:r>
                            <w:proofErr w:type="spellStart"/>
                            <w:r w:rsidRPr="00F37F51">
                              <w:rPr>
                                <w:rFonts w:ascii="Century Gothic" w:hAnsi="Century Gothic"/>
                                <w:color w:val="000000" w:themeColor="text1"/>
                                <w:sz w:val="15"/>
                                <w:szCs w:val="15"/>
                              </w:rPr>
                              <w:t>Solipsiae</w:t>
                            </w:r>
                            <w:proofErr w:type="spellEnd"/>
                            <w:r w:rsidRPr="00F37F51">
                              <w:rPr>
                                <w:rFonts w:ascii="Century Gothic" w:hAnsi="Century Gothic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(2024)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74CBFC3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.35pt;margin-top:330.35pt;width:177.1pt;height:9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" stroked="f">
                <v:textbox inset="0,0,0,0">
                  <w:txbxContent>
                    <w:p w14:paraId="6F61AD10" w14:textId="7D0825E2" w:rsidR="0017551D" w:rsidRPr="00F37F51" w:rsidRDefault="0017551D" w:rsidP="0017551D">
                      <w:pPr>
                        <w:pStyle w:val="Didascalia"/>
                        <w:jc w:val="center"/>
                        <w:rPr>
                          <w:rFonts w:ascii="Century Gothic" w:hAnsi="Century Gothic" w:cs="Calibri"/>
                          <w:color w:val="000000" w:themeColor="text1"/>
                          <w:sz w:val="15"/>
                          <w:szCs w:val="15"/>
                        </w:rPr>
                      </w:pPr>
                      <w:r w:rsidRPr="00F37F51">
                        <w:rPr>
                          <w:rFonts w:ascii="Century Gothic" w:hAnsi="Century Gothic"/>
                          <w:color w:val="000000" w:themeColor="text1"/>
                          <w:sz w:val="15"/>
                          <w:szCs w:val="15"/>
                        </w:rPr>
                        <w:t xml:space="preserve">Marco Manzoni, </w:t>
                      </w:r>
                      <w:proofErr w:type="spellStart"/>
                      <w:r w:rsidRPr="00F37F51">
                        <w:rPr>
                          <w:rFonts w:ascii="Century Gothic" w:hAnsi="Century Gothic"/>
                          <w:color w:val="000000" w:themeColor="text1"/>
                          <w:sz w:val="15"/>
                          <w:szCs w:val="15"/>
                        </w:rPr>
                        <w:t>Solipsiae</w:t>
                      </w:r>
                      <w:proofErr w:type="spellEnd"/>
                      <w:r w:rsidRPr="00F37F51">
                        <w:rPr>
                          <w:rFonts w:ascii="Century Gothic" w:hAnsi="Century Gothic"/>
                          <w:color w:val="000000" w:themeColor="text1"/>
                          <w:sz w:val="15"/>
                          <w:szCs w:val="15"/>
                        </w:rPr>
                        <w:t xml:space="preserve"> (2024)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14ED" w:rsidRPr="00AC33F5">
        <w:rPr>
          <w:rFonts w:ascii="Century Gothic" w:hAnsi="Century Gothic" w:cs="Calibri"/>
          <w:sz w:val="20"/>
          <w:szCs w:val="20"/>
        </w:rPr>
        <w:t xml:space="preserve">In linea con il tema della metamorfosi proposto dal distretto di Via Dante Art </w:t>
      </w:r>
      <w:proofErr w:type="spellStart"/>
      <w:r w:rsidR="00CB14ED" w:rsidRPr="00AC33F5">
        <w:rPr>
          <w:rFonts w:ascii="Century Gothic" w:hAnsi="Century Gothic" w:cs="Calibri"/>
          <w:sz w:val="20"/>
          <w:szCs w:val="20"/>
        </w:rPr>
        <w:t>District</w:t>
      </w:r>
      <w:proofErr w:type="spellEnd"/>
      <w:r w:rsidR="00CB14ED" w:rsidRPr="00AC33F5">
        <w:rPr>
          <w:rFonts w:ascii="Century Gothic" w:hAnsi="Century Gothic" w:cs="Calibri"/>
          <w:sz w:val="20"/>
          <w:szCs w:val="20"/>
        </w:rPr>
        <w:t xml:space="preserve"> per la giornata, la Fondazione completa l’allestimento con </w:t>
      </w:r>
      <w:r w:rsidR="00CB14ED" w:rsidRPr="00AC33F5">
        <w:rPr>
          <w:rFonts w:ascii="Century Gothic" w:hAnsi="Century Gothic" w:cs="Calibri"/>
          <w:b/>
          <w:bCs/>
          <w:sz w:val="20"/>
          <w:szCs w:val="20"/>
        </w:rPr>
        <w:t xml:space="preserve">la rassegna di videoarte </w:t>
      </w:r>
      <w:r w:rsidR="00CB14ED" w:rsidRPr="00AC33F5">
        <w:rPr>
          <w:rFonts w:ascii="Century Gothic" w:hAnsi="Century Gothic" w:cs="Calibri"/>
          <w:b/>
          <w:bCs/>
          <w:i/>
          <w:iCs/>
          <w:sz w:val="20"/>
          <w:szCs w:val="20"/>
        </w:rPr>
        <w:t>LOOP</w:t>
      </w:r>
      <w:r w:rsidR="00CB14ED" w:rsidRPr="00AC33F5">
        <w:rPr>
          <w:rFonts w:ascii="Century Gothic" w:hAnsi="Century Gothic" w:cs="Calibri"/>
          <w:sz w:val="20"/>
          <w:szCs w:val="20"/>
        </w:rPr>
        <w:t xml:space="preserve"> — accompagnata per l’occasione dalla presenza del brand di design </w:t>
      </w:r>
      <w:proofErr w:type="spellStart"/>
      <w:r w:rsidR="00CB14ED" w:rsidRPr="00AC33F5">
        <w:rPr>
          <w:rFonts w:ascii="Century Gothic" w:hAnsi="Century Gothic" w:cs="Calibri"/>
          <w:b/>
          <w:bCs/>
          <w:sz w:val="20"/>
          <w:szCs w:val="20"/>
        </w:rPr>
        <w:t>Koesia</w:t>
      </w:r>
      <w:proofErr w:type="spellEnd"/>
      <w:r w:rsidR="00CB14ED" w:rsidRPr="00AC33F5">
        <w:rPr>
          <w:rFonts w:ascii="Century Gothic" w:hAnsi="Century Gothic" w:cs="Calibri"/>
          <w:b/>
          <w:bCs/>
          <w:sz w:val="20"/>
          <w:szCs w:val="20"/>
        </w:rPr>
        <w:t xml:space="preserve"> </w:t>
      </w:r>
      <w:r w:rsidR="00CB14ED" w:rsidRPr="00AC33F5">
        <w:rPr>
          <w:rFonts w:ascii="Century Gothic" w:hAnsi="Century Gothic" w:cs="Calibri"/>
          <w:sz w:val="20"/>
          <w:szCs w:val="20"/>
        </w:rPr>
        <w:t xml:space="preserve">negli spazi della Fondazione — con video di </w:t>
      </w:r>
      <w:r w:rsidR="00CB14ED" w:rsidRPr="00AC33F5">
        <w:rPr>
          <w:rFonts w:ascii="Century Gothic" w:hAnsi="Century Gothic" w:cs="Calibri"/>
          <w:b/>
          <w:bCs/>
          <w:sz w:val="20"/>
          <w:szCs w:val="20"/>
        </w:rPr>
        <w:t xml:space="preserve">G. </w:t>
      </w:r>
      <w:proofErr w:type="spellStart"/>
      <w:r w:rsidR="00CB14ED" w:rsidRPr="00AC33F5">
        <w:rPr>
          <w:rFonts w:ascii="Century Gothic" w:hAnsi="Century Gothic" w:cs="Calibri"/>
          <w:b/>
          <w:bCs/>
          <w:sz w:val="20"/>
          <w:szCs w:val="20"/>
        </w:rPr>
        <w:t>Ozzola</w:t>
      </w:r>
      <w:proofErr w:type="spellEnd"/>
      <w:r w:rsidR="00CB14ED" w:rsidRPr="00AC33F5">
        <w:rPr>
          <w:rFonts w:ascii="Century Gothic" w:hAnsi="Century Gothic" w:cs="Calibri"/>
          <w:b/>
          <w:bCs/>
          <w:sz w:val="20"/>
          <w:szCs w:val="20"/>
        </w:rPr>
        <w:t xml:space="preserve">, C. Gaillard, Fischli &amp; Weiss, G. Giaretta, M. Manzoni, G. Caravaggio </w:t>
      </w:r>
      <w:r w:rsidR="00CB14ED" w:rsidRPr="00AC33F5">
        <w:rPr>
          <w:rFonts w:ascii="Century Gothic" w:hAnsi="Century Gothic" w:cs="Calibri"/>
          <w:sz w:val="20"/>
          <w:szCs w:val="20"/>
        </w:rPr>
        <w:t>e</w:t>
      </w:r>
      <w:r w:rsidR="00CB14ED" w:rsidRPr="00AC33F5">
        <w:rPr>
          <w:rFonts w:ascii="Century Gothic" w:hAnsi="Century Gothic" w:cs="Calibri"/>
          <w:b/>
          <w:bCs/>
          <w:sz w:val="20"/>
          <w:szCs w:val="20"/>
        </w:rPr>
        <w:t xml:space="preserve"> S. Cagol</w:t>
      </w:r>
      <w:r w:rsidR="00CB14ED" w:rsidRPr="00AC33F5">
        <w:rPr>
          <w:rFonts w:ascii="Century Gothic" w:hAnsi="Century Gothic" w:cs="Calibri"/>
          <w:sz w:val="20"/>
          <w:szCs w:val="20"/>
        </w:rPr>
        <w:t xml:space="preserve">. La trasformazione è una delle condizioni fondamentali dell’immagine contemporanea e, nei video di questa rassegna, la metamorfosi, oltre ad essere un tema, è anche un </w:t>
      </w:r>
      <w:r w:rsidR="00CB14ED" w:rsidRPr="00AC33F5">
        <w:rPr>
          <w:rFonts w:ascii="Century Gothic" w:hAnsi="Century Gothic" w:cs="Calibri"/>
          <w:b/>
          <w:bCs/>
          <w:sz w:val="20"/>
          <w:szCs w:val="20"/>
        </w:rPr>
        <w:t>principio operativo</w:t>
      </w:r>
      <w:r w:rsidR="00CB14ED" w:rsidRPr="00AC33F5">
        <w:rPr>
          <w:rFonts w:ascii="Century Gothic" w:hAnsi="Century Gothic" w:cs="Calibri"/>
          <w:sz w:val="20"/>
          <w:szCs w:val="20"/>
        </w:rPr>
        <w:t xml:space="preserve"> che riguarda la materia, il tempo, la percezione e lo sguardo. In</w:t>
      </w:r>
      <w:r w:rsidR="00CB14ED">
        <w:rPr>
          <w:rFonts w:ascii="Century Gothic" w:hAnsi="Century Gothic" w:cs="Calibri"/>
          <w:sz w:val="20"/>
          <w:szCs w:val="20"/>
        </w:rPr>
        <w:t xml:space="preserve"> un</w:t>
      </w:r>
      <w:r w:rsidR="00CB14ED" w:rsidRPr="00AC33F5">
        <w:rPr>
          <w:rFonts w:ascii="Century Gothic" w:hAnsi="Century Gothic" w:cs="Calibri"/>
          <w:sz w:val="20"/>
          <w:szCs w:val="20"/>
        </w:rPr>
        <w:t xml:space="preserve"> famoso video del duo svizzero </w:t>
      </w:r>
      <w:r w:rsidR="00CB14ED" w:rsidRPr="00AC33F5">
        <w:rPr>
          <w:rFonts w:ascii="Century Gothic" w:hAnsi="Century Gothic" w:cs="Calibri"/>
          <w:b/>
          <w:bCs/>
          <w:sz w:val="20"/>
          <w:szCs w:val="20"/>
        </w:rPr>
        <w:t>Fischli &amp; Weiss</w:t>
      </w:r>
      <w:r w:rsidR="00CB14ED" w:rsidRPr="00AC33F5">
        <w:rPr>
          <w:rFonts w:ascii="Century Gothic" w:hAnsi="Century Gothic" w:cs="Calibri"/>
          <w:sz w:val="20"/>
          <w:szCs w:val="20"/>
        </w:rPr>
        <w:t xml:space="preserve">, ad esempio, la trasformazione assume la forma del </w:t>
      </w:r>
      <w:r w:rsidR="00CB14ED" w:rsidRPr="00AC33F5">
        <w:rPr>
          <w:rFonts w:ascii="Century Gothic" w:hAnsi="Century Gothic" w:cs="Calibri"/>
          <w:b/>
          <w:bCs/>
          <w:sz w:val="20"/>
          <w:szCs w:val="20"/>
        </w:rPr>
        <w:t xml:space="preserve">gioco </w:t>
      </w:r>
      <w:r w:rsidR="00CB14ED" w:rsidRPr="00AC33F5">
        <w:rPr>
          <w:rFonts w:ascii="Century Gothic" w:hAnsi="Century Gothic" w:cs="Calibri"/>
          <w:sz w:val="20"/>
          <w:szCs w:val="20"/>
        </w:rPr>
        <w:t xml:space="preserve">e della </w:t>
      </w:r>
      <w:r w:rsidR="00CB14ED" w:rsidRPr="00AC33F5">
        <w:rPr>
          <w:rFonts w:ascii="Century Gothic" w:hAnsi="Century Gothic" w:cs="Calibri"/>
          <w:b/>
          <w:bCs/>
          <w:sz w:val="20"/>
          <w:szCs w:val="20"/>
        </w:rPr>
        <w:t>causalità</w:t>
      </w:r>
      <w:r w:rsidR="00CB14ED" w:rsidRPr="00AC33F5">
        <w:rPr>
          <w:rFonts w:ascii="Century Gothic" w:hAnsi="Century Gothic" w:cs="Calibri"/>
          <w:sz w:val="20"/>
          <w:szCs w:val="20"/>
        </w:rPr>
        <w:t xml:space="preserve">: oggetti quotidiani innescano catene di eventi che trasformano il banale in un piccolo sistema cosmico. In </w:t>
      </w:r>
      <w:r w:rsidR="00CB14ED" w:rsidRPr="00AC33F5">
        <w:rPr>
          <w:rFonts w:ascii="Century Gothic" w:hAnsi="Century Gothic" w:cs="Calibri"/>
          <w:b/>
          <w:bCs/>
          <w:i/>
          <w:iCs/>
          <w:sz w:val="20"/>
          <w:szCs w:val="20"/>
        </w:rPr>
        <w:t>Garage</w:t>
      </w:r>
      <w:r w:rsidR="00CB14ED" w:rsidRPr="00AC33F5">
        <w:rPr>
          <w:rFonts w:ascii="Century Gothic" w:hAnsi="Century Gothic" w:cs="Calibri"/>
          <w:i/>
          <w:iCs/>
          <w:sz w:val="20"/>
          <w:szCs w:val="20"/>
        </w:rPr>
        <w:t xml:space="preserve"> </w:t>
      </w:r>
      <w:r w:rsidR="00CB14ED" w:rsidRPr="00AC33F5">
        <w:rPr>
          <w:rFonts w:ascii="Century Gothic" w:hAnsi="Century Gothic" w:cs="Calibri"/>
          <w:sz w:val="20"/>
          <w:szCs w:val="20"/>
        </w:rPr>
        <w:t xml:space="preserve">di </w:t>
      </w:r>
      <w:r w:rsidR="00CB14ED" w:rsidRPr="00AC33F5">
        <w:rPr>
          <w:rFonts w:ascii="Century Gothic" w:hAnsi="Century Gothic" w:cs="Calibri"/>
          <w:b/>
          <w:bCs/>
          <w:sz w:val="20"/>
          <w:szCs w:val="20"/>
        </w:rPr>
        <w:t xml:space="preserve">Giovanni </w:t>
      </w:r>
      <w:proofErr w:type="spellStart"/>
      <w:r w:rsidR="00CB14ED" w:rsidRPr="00AC33F5">
        <w:rPr>
          <w:rFonts w:ascii="Century Gothic" w:hAnsi="Century Gothic" w:cs="Calibri"/>
          <w:b/>
          <w:bCs/>
          <w:sz w:val="20"/>
          <w:szCs w:val="20"/>
        </w:rPr>
        <w:t>Ozzola</w:t>
      </w:r>
      <w:proofErr w:type="spellEnd"/>
      <w:r w:rsidR="00CB14ED" w:rsidRPr="00AC33F5">
        <w:rPr>
          <w:rFonts w:ascii="Century Gothic" w:hAnsi="Century Gothic" w:cs="Calibri"/>
          <w:sz w:val="20"/>
          <w:szCs w:val="20"/>
        </w:rPr>
        <w:t xml:space="preserve">, la metamorfosi è il passaggio dal buio alla luce, dalla presenza alla dissolvenza, mentre nell’opera proposta da </w:t>
      </w:r>
      <w:r w:rsidR="00CB14ED" w:rsidRPr="00AC33F5">
        <w:rPr>
          <w:rFonts w:ascii="Century Gothic" w:hAnsi="Century Gothic" w:cs="Calibri"/>
          <w:b/>
          <w:bCs/>
          <w:sz w:val="20"/>
          <w:szCs w:val="20"/>
        </w:rPr>
        <w:t>Gianni Caravaggio</w:t>
      </w:r>
      <w:r w:rsidR="00CB14ED" w:rsidRPr="00AC33F5">
        <w:rPr>
          <w:rFonts w:ascii="Century Gothic" w:hAnsi="Century Gothic" w:cs="Calibri"/>
          <w:sz w:val="20"/>
          <w:szCs w:val="20"/>
        </w:rPr>
        <w:t xml:space="preserve">, la trasformazione è quella della materia. Il cortometraggio di </w:t>
      </w:r>
      <w:r w:rsidR="00CB14ED" w:rsidRPr="00AC33F5">
        <w:rPr>
          <w:rFonts w:ascii="Century Gothic" w:hAnsi="Century Gothic" w:cs="Calibri"/>
          <w:b/>
          <w:bCs/>
          <w:sz w:val="20"/>
          <w:szCs w:val="20"/>
        </w:rPr>
        <w:t>Marco Manzoni</w:t>
      </w:r>
      <w:r w:rsidR="00CB14ED" w:rsidRPr="00AC33F5">
        <w:rPr>
          <w:rFonts w:ascii="Century Gothic" w:hAnsi="Century Gothic" w:cs="Calibri"/>
          <w:sz w:val="20"/>
          <w:szCs w:val="20"/>
        </w:rPr>
        <w:t xml:space="preserve">, </w:t>
      </w:r>
      <w:proofErr w:type="spellStart"/>
      <w:r w:rsidR="00CB14ED" w:rsidRPr="00AC33F5">
        <w:rPr>
          <w:rFonts w:ascii="Century Gothic" w:hAnsi="Century Gothic" w:cs="Calibri"/>
          <w:b/>
          <w:bCs/>
          <w:i/>
          <w:iCs/>
          <w:sz w:val="20"/>
          <w:szCs w:val="20"/>
        </w:rPr>
        <w:t>Solipsiae</w:t>
      </w:r>
      <w:proofErr w:type="spellEnd"/>
      <w:r w:rsidR="00CB14ED" w:rsidRPr="00AC33F5">
        <w:rPr>
          <w:rFonts w:ascii="Century Gothic" w:hAnsi="Century Gothic" w:cs="Calibri"/>
          <w:i/>
          <w:iCs/>
          <w:sz w:val="20"/>
          <w:szCs w:val="20"/>
        </w:rPr>
        <w:t xml:space="preserve"> </w:t>
      </w:r>
      <w:r w:rsidR="00CB14ED" w:rsidRPr="00AC33F5">
        <w:rPr>
          <w:rFonts w:ascii="Century Gothic" w:hAnsi="Century Gothic" w:cs="Calibri"/>
          <w:sz w:val="20"/>
          <w:szCs w:val="20"/>
        </w:rPr>
        <w:t xml:space="preserve">(2024), realizzato interamente su carta e co-prodotto dalla Fondazione Alberto Peruzzo, riflette invece sull’idea di </w:t>
      </w:r>
      <w:r w:rsidR="00CB14ED" w:rsidRPr="00AC33F5">
        <w:rPr>
          <w:rFonts w:ascii="Century Gothic" w:hAnsi="Century Gothic" w:cs="Calibri"/>
          <w:b/>
          <w:bCs/>
          <w:sz w:val="20"/>
          <w:szCs w:val="20"/>
        </w:rPr>
        <w:t>trasmutazione del corpo</w:t>
      </w:r>
      <w:r w:rsidR="00CB14ED" w:rsidRPr="00AC33F5">
        <w:rPr>
          <w:rFonts w:ascii="Century Gothic" w:hAnsi="Century Gothic" w:cs="Calibri"/>
          <w:sz w:val="20"/>
          <w:szCs w:val="20"/>
        </w:rPr>
        <w:t xml:space="preserve"> che, anche dopo la morte, la decomposizione e la resurrezione continua a trasformarsi per creare nuova vita.</w:t>
      </w:r>
    </w:p>
    <w:p w14:paraId="2A9CCE89" w14:textId="77777777" w:rsidR="004C137B" w:rsidRDefault="004C137B" w:rsidP="004C137B">
      <w:pPr>
        <w:rPr>
          <w:rFonts w:ascii="Century Gothic" w:hAnsi="Century Gothic" w:cs="Calibri"/>
          <w:sz w:val="18"/>
          <w:szCs w:val="18"/>
        </w:rPr>
      </w:pPr>
    </w:p>
    <w:p w14:paraId="26BF1D4F" w14:textId="77777777" w:rsidR="004C137B" w:rsidRDefault="004C137B" w:rsidP="004C137B">
      <w:pPr>
        <w:rPr>
          <w:rFonts w:ascii="Century Gothic" w:hAnsi="Century Gothic" w:cs="Calibri"/>
          <w:sz w:val="18"/>
          <w:szCs w:val="18"/>
        </w:rPr>
      </w:pPr>
    </w:p>
    <w:p w14:paraId="76E3C492" w14:textId="77777777" w:rsidR="004C137B" w:rsidRPr="004C137B" w:rsidRDefault="004C137B" w:rsidP="004C137B">
      <w:pPr>
        <w:jc w:val="center"/>
        <w:rPr>
          <w:rFonts w:ascii="Century Gothic" w:hAnsi="Century Gothic" w:cs="Calibri"/>
          <w:sz w:val="20"/>
          <w:szCs w:val="20"/>
        </w:rPr>
      </w:pPr>
      <w:r w:rsidRPr="004C137B">
        <w:rPr>
          <w:rFonts w:ascii="Century Gothic" w:hAnsi="Century Gothic" w:cs="Calibri"/>
          <w:sz w:val="20"/>
          <w:szCs w:val="20"/>
        </w:rPr>
        <w:t>Programma completo su</w:t>
      </w:r>
    </w:p>
    <w:p w14:paraId="50D94727" w14:textId="220693F9" w:rsidR="004C137B" w:rsidRDefault="00346DA6" w:rsidP="004C137B">
      <w:pPr>
        <w:jc w:val="center"/>
        <w:rPr>
          <w:rFonts w:ascii="Century Gothic" w:hAnsi="Century Gothic" w:cs="Calibri"/>
          <w:sz w:val="20"/>
          <w:szCs w:val="20"/>
        </w:rPr>
      </w:pPr>
      <w:hyperlink r:id="rId10" w:history="1">
        <w:r w:rsidR="004C137B" w:rsidRPr="004C137B">
          <w:rPr>
            <w:rStyle w:val="Collegamentoipertestuale"/>
            <w:rFonts w:ascii="Century Gothic" w:hAnsi="Century Gothic" w:cs="Calibri"/>
            <w:sz w:val="20"/>
            <w:szCs w:val="20"/>
          </w:rPr>
          <w:t>https://www.viadanteartdistrict.it</w:t>
        </w:r>
      </w:hyperlink>
    </w:p>
    <w:p w14:paraId="40D0816C" w14:textId="77777777" w:rsidR="004C137B" w:rsidRPr="004C137B" w:rsidRDefault="004C137B" w:rsidP="004C137B">
      <w:pPr>
        <w:jc w:val="center"/>
        <w:rPr>
          <w:rFonts w:ascii="Century Gothic" w:hAnsi="Century Gothic" w:cs="Calibri"/>
          <w:sz w:val="20"/>
          <w:szCs w:val="20"/>
        </w:rPr>
      </w:pPr>
    </w:p>
    <w:p w14:paraId="14EEB7EA" w14:textId="77777777" w:rsidR="006E399A" w:rsidRPr="00AC33F5" w:rsidRDefault="006E399A" w:rsidP="006E399A">
      <w:pPr>
        <w:jc w:val="both"/>
        <w:rPr>
          <w:rFonts w:ascii="Century Gothic" w:hAnsi="Century Gothic" w:cs="Calibri"/>
          <w:sz w:val="20"/>
          <w:szCs w:val="20"/>
        </w:rPr>
      </w:pPr>
    </w:p>
    <w:p w14:paraId="6403C337" w14:textId="77777777" w:rsidR="00AC33F5" w:rsidRPr="004C137B" w:rsidRDefault="00AC33F5" w:rsidP="00AC33F5">
      <w:pPr>
        <w:jc w:val="both"/>
        <w:rPr>
          <w:rFonts w:ascii="Century Gothic" w:hAnsi="Century Gothic" w:cstheme="minorHAnsi"/>
          <w:b/>
          <w:bCs/>
          <w:sz w:val="16"/>
          <w:szCs w:val="16"/>
          <w:u w:val="single"/>
        </w:rPr>
      </w:pPr>
      <w:r w:rsidRPr="004C137B">
        <w:rPr>
          <w:rFonts w:ascii="Century Gothic" w:hAnsi="Century Gothic" w:cstheme="minorHAnsi"/>
          <w:b/>
          <w:bCs/>
          <w:sz w:val="16"/>
          <w:szCs w:val="16"/>
          <w:u w:val="single"/>
        </w:rPr>
        <w:t>INFORMAZIONI UTILI</w:t>
      </w:r>
    </w:p>
    <w:p w14:paraId="61307433" w14:textId="11162750" w:rsidR="00E755FF" w:rsidRPr="004C137B" w:rsidRDefault="00AC33F5" w:rsidP="00AC33F5">
      <w:pPr>
        <w:jc w:val="both"/>
        <w:rPr>
          <w:rFonts w:ascii="Century Gothic" w:hAnsi="Century Gothic" w:cstheme="minorHAnsi"/>
          <w:b/>
          <w:bCs/>
          <w:sz w:val="16"/>
          <w:szCs w:val="16"/>
        </w:rPr>
      </w:pPr>
      <w:r w:rsidRPr="004C137B">
        <w:rPr>
          <w:rFonts w:ascii="Century Gothic" w:hAnsi="Century Gothic" w:cstheme="minorHAnsi"/>
          <w:sz w:val="16"/>
          <w:szCs w:val="16"/>
        </w:rPr>
        <w:t xml:space="preserve">DOVE: </w:t>
      </w:r>
      <w:r w:rsidRPr="004C137B">
        <w:rPr>
          <w:rFonts w:ascii="Century Gothic" w:hAnsi="Century Gothic" w:cstheme="minorHAnsi"/>
          <w:b/>
          <w:bCs/>
          <w:sz w:val="16"/>
          <w:szCs w:val="16"/>
        </w:rPr>
        <w:t>Dante61 Bookshop – Via Dante Alighieri, 61, Padova</w:t>
      </w:r>
      <w:r w:rsidR="00E755FF">
        <w:rPr>
          <w:rFonts w:ascii="Century Gothic" w:hAnsi="Century Gothic" w:cstheme="minorHAnsi"/>
          <w:b/>
          <w:bCs/>
          <w:sz w:val="16"/>
          <w:szCs w:val="16"/>
        </w:rPr>
        <w:t xml:space="preserve"> | Spazio Sant’Agnese – Via Dante Alighieri, 63, Padova</w:t>
      </w:r>
    </w:p>
    <w:p w14:paraId="621BB291" w14:textId="7EBE44E0" w:rsidR="00AC33F5" w:rsidRPr="004C137B" w:rsidRDefault="00AC33F5" w:rsidP="00AC33F5">
      <w:pPr>
        <w:jc w:val="both"/>
        <w:rPr>
          <w:rFonts w:ascii="Century Gothic" w:hAnsi="Century Gothic" w:cstheme="minorHAnsi"/>
          <w:b/>
          <w:bCs/>
          <w:sz w:val="16"/>
          <w:szCs w:val="16"/>
        </w:rPr>
      </w:pPr>
      <w:r w:rsidRPr="004C137B">
        <w:rPr>
          <w:rFonts w:ascii="Century Gothic" w:hAnsi="Century Gothic" w:cstheme="minorHAnsi"/>
          <w:sz w:val="16"/>
          <w:szCs w:val="16"/>
        </w:rPr>
        <w:t>QUANDO:</w:t>
      </w:r>
      <w:r w:rsidRPr="004C137B">
        <w:rPr>
          <w:rFonts w:ascii="Century Gothic" w:hAnsi="Century Gothic" w:cstheme="minorHAnsi"/>
          <w:b/>
          <w:bCs/>
          <w:sz w:val="16"/>
          <w:szCs w:val="16"/>
        </w:rPr>
        <w:t xml:space="preserve"> 23 maggio 2026 | dalle ore </w:t>
      </w:r>
      <w:r w:rsidR="00696FF1">
        <w:rPr>
          <w:rFonts w:ascii="Century Gothic" w:hAnsi="Century Gothic" w:cstheme="minorHAnsi"/>
          <w:b/>
          <w:bCs/>
          <w:sz w:val="16"/>
          <w:szCs w:val="16"/>
        </w:rPr>
        <w:t>10.0</w:t>
      </w:r>
      <w:r w:rsidRPr="004C137B">
        <w:rPr>
          <w:rFonts w:ascii="Century Gothic" w:hAnsi="Century Gothic" w:cstheme="minorHAnsi"/>
          <w:b/>
          <w:bCs/>
          <w:sz w:val="16"/>
          <w:szCs w:val="16"/>
        </w:rPr>
        <w:t>0 alle 22.00</w:t>
      </w:r>
    </w:p>
    <w:p w14:paraId="67AAC055" w14:textId="0DC5785E" w:rsidR="00AC33F5" w:rsidRPr="004C137B" w:rsidRDefault="00AC33F5" w:rsidP="00AC33F5">
      <w:pPr>
        <w:jc w:val="both"/>
        <w:rPr>
          <w:rFonts w:ascii="Century Gothic" w:hAnsi="Century Gothic" w:cstheme="minorHAnsi"/>
          <w:b/>
          <w:bCs/>
          <w:sz w:val="16"/>
          <w:szCs w:val="16"/>
        </w:rPr>
      </w:pPr>
      <w:r w:rsidRPr="004C137B">
        <w:rPr>
          <w:rFonts w:ascii="Century Gothic" w:hAnsi="Century Gothic" w:cstheme="minorHAnsi"/>
          <w:sz w:val="16"/>
          <w:szCs w:val="16"/>
        </w:rPr>
        <w:t>PERIODO</w:t>
      </w:r>
      <w:r w:rsidR="00A625EA">
        <w:rPr>
          <w:rFonts w:ascii="Century Gothic" w:hAnsi="Century Gothic" w:cstheme="minorHAnsi"/>
          <w:sz w:val="16"/>
          <w:szCs w:val="16"/>
        </w:rPr>
        <w:t xml:space="preserve"> MOSTRA “WARHOL ON VINYL”</w:t>
      </w:r>
      <w:r w:rsidRPr="004C137B">
        <w:rPr>
          <w:rFonts w:ascii="Century Gothic" w:hAnsi="Century Gothic" w:cstheme="minorHAnsi"/>
          <w:sz w:val="16"/>
          <w:szCs w:val="16"/>
        </w:rPr>
        <w:t>:</w:t>
      </w:r>
      <w:r w:rsidRPr="004C137B">
        <w:rPr>
          <w:rFonts w:ascii="Century Gothic" w:hAnsi="Century Gothic" w:cstheme="minorHAnsi"/>
          <w:b/>
          <w:bCs/>
          <w:sz w:val="16"/>
          <w:szCs w:val="16"/>
        </w:rPr>
        <w:t xml:space="preserve"> dal 23 al 30 maggio 2026</w:t>
      </w:r>
      <w:r w:rsidR="00A625EA">
        <w:rPr>
          <w:rFonts w:ascii="Century Gothic" w:hAnsi="Century Gothic" w:cstheme="minorHAnsi"/>
          <w:b/>
          <w:bCs/>
          <w:sz w:val="16"/>
          <w:szCs w:val="16"/>
        </w:rPr>
        <w:t xml:space="preserve"> | D</w:t>
      </w:r>
      <w:r w:rsidR="00A625EA" w:rsidRPr="00A625EA">
        <w:rPr>
          <w:rFonts w:ascii="Century Gothic" w:hAnsi="Century Gothic" w:cstheme="minorHAnsi"/>
          <w:b/>
          <w:bCs/>
          <w:sz w:val="16"/>
          <w:szCs w:val="16"/>
        </w:rPr>
        <w:t xml:space="preserve">al martedì al sabato </w:t>
      </w:r>
      <w:r w:rsidR="00A625EA">
        <w:rPr>
          <w:rFonts w:ascii="Century Gothic" w:hAnsi="Century Gothic" w:cstheme="minorHAnsi"/>
          <w:b/>
          <w:bCs/>
          <w:sz w:val="16"/>
          <w:szCs w:val="16"/>
        </w:rPr>
        <w:t>| O</w:t>
      </w:r>
      <w:r w:rsidR="00A625EA" w:rsidRPr="00A625EA">
        <w:rPr>
          <w:rFonts w:ascii="Century Gothic" w:hAnsi="Century Gothic" w:cstheme="minorHAnsi"/>
          <w:b/>
          <w:bCs/>
          <w:sz w:val="16"/>
          <w:szCs w:val="16"/>
        </w:rPr>
        <w:t>rario 11.00 – 19.00</w:t>
      </w:r>
    </w:p>
    <w:p w14:paraId="7F778518" w14:textId="77777777" w:rsidR="004C137B" w:rsidRPr="004C137B" w:rsidRDefault="004C137B" w:rsidP="00AC33F5">
      <w:pPr>
        <w:jc w:val="both"/>
        <w:rPr>
          <w:rFonts w:ascii="Century Gothic" w:hAnsi="Century Gothic" w:cstheme="minorHAnsi"/>
          <w:b/>
          <w:bCs/>
          <w:sz w:val="16"/>
          <w:szCs w:val="16"/>
        </w:rPr>
      </w:pPr>
    </w:p>
    <w:p w14:paraId="3C02FB49" w14:textId="77777777" w:rsidR="004C137B" w:rsidRPr="004C137B" w:rsidRDefault="004C137B" w:rsidP="004C137B">
      <w:pPr>
        <w:jc w:val="both"/>
        <w:rPr>
          <w:rFonts w:ascii="Century Gothic" w:hAnsi="Century Gothic" w:cs="Calibri"/>
          <w:sz w:val="16"/>
          <w:szCs w:val="16"/>
        </w:rPr>
      </w:pPr>
      <w:r w:rsidRPr="004C137B">
        <w:rPr>
          <w:rFonts w:ascii="Century Gothic" w:hAnsi="Century Gothic" w:cs="Calibri"/>
          <w:b/>
          <w:bCs/>
          <w:sz w:val="16"/>
          <w:szCs w:val="16"/>
        </w:rPr>
        <w:t>Promotori dell’iniziativa</w:t>
      </w:r>
      <w:r w:rsidRPr="004C137B">
        <w:rPr>
          <w:rFonts w:ascii="Century Gothic" w:hAnsi="Century Gothic" w:cs="Calibri"/>
          <w:sz w:val="16"/>
          <w:szCs w:val="16"/>
        </w:rPr>
        <w:t xml:space="preserve"> | Fondazione Alberto Peruzzo, Black Light Gallery, Alberto </w:t>
      </w:r>
      <w:proofErr w:type="spellStart"/>
      <w:r w:rsidRPr="004C137B">
        <w:rPr>
          <w:rFonts w:ascii="Century Gothic" w:hAnsi="Century Gothic" w:cs="Calibri"/>
          <w:sz w:val="16"/>
          <w:szCs w:val="16"/>
        </w:rPr>
        <w:t>Bortoluzzi</w:t>
      </w:r>
      <w:proofErr w:type="spellEnd"/>
      <w:r w:rsidRPr="004C137B">
        <w:rPr>
          <w:rFonts w:ascii="Century Gothic" w:hAnsi="Century Gothic" w:cs="Calibri"/>
          <w:sz w:val="16"/>
          <w:szCs w:val="16"/>
        </w:rPr>
        <w:t xml:space="preserve">, Ettore Greco, </w:t>
      </w:r>
      <w:proofErr w:type="spellStart"/>
      <w:r w:rsidRPr="004C137B">
        <w:rPr>
          <w:rFonts w:ascii="Century Gothic" w:hAnsi="Century Gothic" w:cs="Calibri"/>
          <w:sz w:val="16"/>
          <w:szCs w:val="16"/>
        </w:rPr>
        <w:t>Finally</w:t>
      </w:r>
      <w:proofErr w:type="spellEnd"/>
      <w:r w:rsidRPr="004C137B">
        <w:rPr>
          <w:rFonts w:ascii="Century Gothic" w:hAnsi="Century Gothic" w:cs="Calibri"/>
          <w:sz w:val="16"/>
          <w:szCs w:val="16"/>
        </w:rPr>
        <w:t xml:space="preserve"> </w:t>
      </w:r>
      <w:proofErr w:type="spellStart"/>
      <w:r w:rsidRPr="004C137B">
        <w:rPr>
          <w:rFonts w:ascii="Century Gothic" w:hAnsi="Century Gothic" w:cs="Calibri"/>
          <w:sz w:val="16"/>
          <w:szCs w:val="16"/>
        </w:rPr>
        <w:t>Friday</w:t>
      </w:r>
      <w:proofErr w:type="spellEnd"/>
      <w:r w:rsidRPr="004C137B">
        <w:rPr>
          <w:rFonts w:ascii="Century Gothic" w:hAnsi="Century Gothic" w:cs="Calibri"/>
          <w:sz w:val="16"/>
          <w:szCs w:val="16"/>
        </w:rPr>
        <w:t xml:space="preserve"> Studio, </w:t>
      </w:r>
      <w:proofErr w:type="spellStart"/>
      <w:r w:rsidRPr="004C137B">
        <w:rPr>
          <w:rFonts w:ascii="Century Gothic" w:hAnsi="Century Gothic" w:cs="Calibri"/>
          <w:sz w:val="16"/>
          <w:szCs w:val="16"/>
        </w:rPr>
        <w:t>Mec</w:t>
      </w:r>
      <w:proofErr w:type="spellEnd"/>
      <w:r w:rsidRPr="004C137B">
        <w:rPr>
          <w:rFonts w:ascii="Century Gothic" w:hAnsi="Century Gothic" w:cs="Calibri"/>
          <w:sz w:val="16"/>
          <w:szCs w:val="16"/>
        </w:rPr>
        <w:t xml:space="preserve"> scultore, </w:t>
      </w:r>
      <w:proofErr w:type="spellStart"/>
      <w:r w:rsidRPr="004C137B">
        <w:rPr>
          <w:rFonts w:ascii="Century Gothic" w:hAnsi="Century Gothic" w:cs="Calibri"/>
          <w:sz w:val="16"/>
          <w:szCs w:val="16"/>
        </w:rPr>
        <w:t>Oficinad’Arte</w:t>
      </w:r>
      <w:proofErr w:type="spellEnd"/>
      <w:r w:rsidRPr="004C137B">
        <w:rPr>
          <w:rFonts w:ascii="Century Gothic" w:hAnsi="Century Gothic" w:cs="Calibri"/>
          <w:sz w:val="16"/>
          <w:szCs w:val="16"/>
        </w:rPr>
        <w:t xml:space="preserve"> e Stefano </w:t>
      </w:r>
      <w:proofErr w:type="spellStart"/>
      <w:r w:rsidRPr="004C137B">
        <w:rPr>
          <w:rFonts w:ascii="Century Gothic" w:hAnsi="Century Gothic" w:cs="Calibri"/>
          <w:sz w:val="16"/>
          <w:szCs w:val="16"/>
        </w:rPr>
        <w:t>Sandonnini</w:t>
      </w:r>
      <w:proofErr w:type="spellEnd"/>
      <w:r w:rsidRPr="004C137B">
        <w:rPr>
          <w:rFonts w:ascii="Century Gothic" w:hAnsi="Century Gothic" w:cs="Calibri"/>
          <w:sz w:val="16"/>
          <w:szCs w:val="16"/>
        </w:rPr>
        <w:t>.</w:t>
      </w:r>
    </w:p>
    <w:p w14:paraId="596EF6F6" w14:textId="77777777" w:rsidR="004C137B" w:rsidRPr="004C137B" w:rsidRDefault="004C137B" w:rsidP="004C137B">
      <w:pPr>
        <w:jc w:val="both"/>
        <w:rPr>
          <w:rFonts w:ascii="Century Gothic" w:hAnsi="Century Gothic" w:cs="Calibri"/>
          <w:sz w:val="16"/>
          <w:szCs w:val="16"/>
        </w:rPr>
      </w:pPr>
      <w:r w:rsidRPr="004C137B">
        <w:rPr>
          <w:rFonts w:ascii="Century Gothic" w:hAnsi="Century Gothic" w:cs="Calibri"/>
          <w:b/>
          <w:bCs/>
          <w:sz w:val="16"/>
          <w:szCs w:val="16"/>
        </w:rPr>
        <w:t>Con il patrocinio di</w:t>
      </w:r>
      <w:r w:rsidRPr="004C137B">
        <w:rPr>
          <w:rFonts w:ascii="Century Gothic" w:hAnsi="Century Gothic" w:cs="Calibri"/>
          <w:sz w:val="16"/>
          <w:szCs w:val="16"/>
        </w:rPr>
        <w:t xml:space="preserve"> | Comune di Padova</w:t>
      </w:r>
    </w:p>
    <w:p w14:paraId="753CE3FB" w14:textId="0C781D4A" w:rsidR="004C137B" w:rsidRPr="004C137B" w:rsidRDefault="004C137B" w:rsidP="00AC33F5">
      <w:pPr>
        <w:jc w:val="both"/>
        <w:rPr>
          <w:rFonts w:ascii="Century Gothic" w:hAnsi="Century Gothic" w:cs="Calibri"/>
          <w:sz w:val="16"/>
          <w:szCs w:val="16"/>
        </w:rPr>
      </w:pPr>
      <w:r w:rsidRPr="004C137B">
        <w:rPr>
          <w:rFonts w:ascii="Century Gothic" w:hAnsi="Century Gothic" w:cs="Calibri"/>
          <w:b/>
          <w:bCs/>
          <w:sz w:val="16"/>
          <w:szCs w:val="16"/>
        </w:rPr>
        <w:t>Partner dell’evento</w:t>
      </w:r>
      <w:r w:rsidRPr="004C137B">
        <w:rPr>
          <w:rFonts w:ascii="Century Gothic" w:hAnsi="Century Gothic" w:cs="Calibri"/>
          <w:sz w:val="16"/>
          <w:szCs w:val="16"/>
        </w:rPr>
        <w:t xml:space="preserve"> | Corriere del Veneto, Centro Porsche Padova, </w:t>
      </w:r>
      <w:proofErr w:type="spellStart"/>
      <w:r w:rsidRPr="004C137B">
        <w:rPr>
          <w:rFonts w:ascii="Century Gothic" w:hAnsi="Century Gothic" w:cs="Calibri"/>
          <w:sz w:val="16"/>
          <w:szCs w:val="16"/>
        </w:rPr>
        <w:t>Koèsia</w:t>
      </w:r>
      <w:proofErr w:type="spellEnd"/>
      <w:r w:rsidRPr="004C137B">
        <w:rPr>
          <w:rFonts w:ascii="Century Gothic" w:hAnsi="Century Gothic" w:cs="Calibri"/>
          <w:sz w:val="16"/>
          <w:szCs w:val="16"/>
        </w:rPr>
        <w:t xml:space="preserve">, Francesco </w:t>
      </w:r>
      <w:proofErr w:type="spellStart"/>
      <w:r w:rsidRPr="004C137B">
        <w:rPr>
          <w:rFonts w:ascii="Century Gothic" w:hAnsi="Century Gothic" w:cs="Calibri"/>
          <w:sz w:val="16"/>
          <w:szCs w:val="16"/>
        </w:rPr>
        <w:t>Forin</w:t>
      </w:r>
      <w:proofErr w:type="spellEnd"/>
      <w:r w:rsidRPr="004C137B">
        <w:rPr>
          <w:rFonts w:ascii="Century Gothic" w:hAnsi="Century Gothic" w:cs="Calibri"/>
          <w:sz w:val="16"/>
          <w:szCs w:val="16"/>
        </w:rPr>
        <w:t xml:space="preserve"> per Fideuram Private </w:t>
      </w:r>
      <w:proofErr w:type="spellStart"/>
      <w:r w:rsidRPr="004C137B">
        <w:rPr>
          <w:rFonts w:ascii="Century Gothic" w:hAnsi="Century Gothic" w:cs="Calibri"/>
          <w:sz w:val="16"/>
          <w:szCs w:val="16"/>
        </w:rPr>
        <w:t>Banker</w:t>
      </w:r>
      <w:proofErr w:type="spellEnd"/>
      <w:r w:rsidRPr="004C137B">
        <w:rPr>
          <w:rFonts w:ascii="Century Gothic" w:hAnsi="Century Gothic" w:cs="Calibri"/>
          <w:sz w:val="16"/>
          <w:szCs w:val="16"/>
        </w:rPr>
        <w:t xml:space="preserve">, </w:t>
      </w:r>
      <w:proofErr w:type="spellStart"/>
      <w:r w:rsidRPr="004C137B">
        <w:rPr>
          <w:rFonts w:ascii="Century Gothic" w:hAnsi="Century Gothic" w:cs="Calibri"/>
          <w:sz w:val="16"/>
          <w:szCs w:val="16"/>
        </w:rPr>
        <w:t>ConSolutio</w:t>
      </w:r>
      <w:proofErr w:type="spellEnd"/>
      <w:r w:rsidRPr="004C137B">
        <w:rPr>
          <w:rFonts w:ascii="Century Gothic" w:hAnsi="Century Gothic" w:cs="Calibri"/>
          <w:sz w:val="16"/>
          <w:szCs w:val="16"/>
        </w:rPr>
        <w:t xml:space="preserve"> </w:t>
      </w:r>
      <w:proofErr w:type="spellStart"/>
      <w:r w:rsidRPr="004C137B">
        <w:rPr>
          <w:rFonts w:ascii="Century Gothic" w:hAnsi="Century Gothic" w:cs="Calibri"/>
          <w:sz w:val="16"/>
          <w:szCs w:val="16"/>
        </w:rPr>
        <w:t>s.r.l</w:t>
      </w:r>
      <w:proofErr w:type="spellEnd"/>
      <w:r w:rsidRPr="004C137B">
        <w:rPr>
          <w:rFonts w:ascii="Century Gothic" w:hAnsi="Century Gothic" w:cs="Calibri"/>
          <w:sz w:val="16"/>
          <w:szCs w:val="16"/>
        </w:rPr>
        <w:t>, Istituto Musicale Malipiero, B loop.</w:t>
      </w:r>
    </w:p>
    <w:p w14:paraId="35DF7A8D" w14:textId="77777777" w:rsidR="00AC33F5" w:rsidRPr="004C137B" w:rsidRDefault="00AC33F5" w:rsidP="00AC33F5">
      <w:pPr>
        <w:jc w:val="both"/>
        <w:rPr>
          <w:rFonts w:ascii="Century Gothic" w:hAnsi="Century Gothic" w:cstheme="minorHAnsi"/>
          <w:color w:val="000000" w:themeColor="text1"/>
          <w:sz w:val="16"/>
          <w:szCs w:val="16"/>
        </w:rPr>
      </w:pPr>
    </w:p>
    <w:p w14:paraId="596D51C8" w14:textId="2305EB61" w:rsidR="00AC33F5" w:rsidRPr="004C137B" w:rsidRDefault="00AC33F5" w:rsidP="00AC33F5">
      <w:pPr>
        <w:jc w:val="both"/>
        <w:rPr>
          <w:rFonts w:ascii="Century Gothic" w:hAnsi="Century Gothic" w:cstheme="minorHAnsi"/>
          <w:b/>
          <w:bCs/>
          <w:color w:val="000000" w:themeColor="text1"/>
          <w:sz w:val="16"/>
          <w:szCs w:val="16"/>
        </w:rPr>
      </w:pPr>
      <w:r w:rsidRPr="004C137B">
        <w:rPr>
          <w:rFonts w:ascii="Century Gothic" w:hAnsi="Century Gothic" w:cstheme="minorHAnsi"/>
          <w:b/>
          <w:bCs/>
          <w:color w:val="000000" w:themeColor="text1"/>
          <w:sz w:val="16"/>
          <w:szCs w:val="16"/>
        </w:rPr>
        <w:t>CONTATTI FONDAZIONE ALBERTO PERUZZO</w:t>
      </w:r>
    </w:p>
    <w:p w14:paraId="2CA35C03" w14:textId="0C9E7459" w:rsidR="00AC33F5" w:rsidRPr="004C137B" w:rsidRDefault="00AC33F5" w:rsidP="00AC33F5">
      <w:pPr>
        <w:jc w:val="both"/>
        <w:rPr>
          <w:rFonts w:ascii="Century Gothic" w:hAnsi="Century Gothic" w:cstheme="minorHAnsi"/>
          <w:b/>
          <w:bCs/>
          <w:color w:val="000000" w:themeColor="text1"/>
          <w:sz w:val="16"/>
          <w:szCs w:val="16"/>
        </w:rPr>
      </w:pPr>
      <w:r w:rsidRPr="004C137B">
        <w:rPr>
          <w:rFonts w:ascii="Century Gothic" w:hAnsi="Century Gothic" w:cstheme="minorHAnsi"/>
          <w:color w:val="000000" w:themeColor="text1"/>
          <w:sz w:val="16"/>
          <w:szCs w:val="16"/>
        </w:rPr>
        <w:t xml:space="preserve">EMAIL: </w:t>
      </w:r>
      <w:hyperlink r:id="rId11">
        <w:r w:rsidRPr="004C137B">
          <w:rPr>
            <w:rFonts w:ascii="Century Gothic" w:hAnsi="Century Gothic" w:cs="Calibri"/>
            <w:b/>
            <w:bCs/>
            <w:color w:val="000000" w:themeColor="text1"/>
            <w:sz w:val="16"/>
            <w:szCs w:val="16"/>
            <w:u w:val="single"/>
          </w:rPr>
          <w:t>info@fondazionealbertoperuzzo.it</w:t>
        </w:r>
      </w:hyperlink>
      <w:r w:rsidRPr="004C137B">
        <w:rPr>
          <w:rFonts w:ascii="Century Gothic" w:hAnsi="Century Gothic" w:cs="Calibri"/>
          <w:color w:val="000000" w:themeColor="text1"/>
          <w:sz w:val="16"/>
          <w:szCs w:val="16"/>
        </w:rPr>
        <w:t xml:space="preserve"> </w:t>
      </w:r>
    </w:p>
    <w:p w14:paraId="51E74856" w14:textId="77777777" w:rsidR="00AC33F5" w:rsidRPr="00114235" w:rsidRDefault="00AC33F5" w:rsidP="00AC33F5">
      <w:pPr>
        <w:jc w:val="both"/>
        <w:rPr>
          <w:rFonts w:ascii="Century Gothic" w:hAnsi="Century Gothic" w:cstheme="minorHAnsi"/>
          <w:b/>
          <w:bCs/>
          <w:color w:val="000000" w:themeColor="text1"/>
          <w:sz w:val="16"/>
          <w:szCs w:val="16"/>
          <w:lang w:val="en-GB"/>
        </w:rPr>
      </w:pPr>
      <w:r w:rsidRPr="00114235">
        <w:rPr>
          <w:rFonts w:ascii="Century Gothic" w:hAnsi="Century Gothic" w:cstheme="minorHAnsi"/>
          <w:color w:val="000000" w:themeColor="text1"/>
          <w:sz w:val="16"/>
          <w:szCs w:val="16"/>
          <w:lang w:val="en-GB"/>
        </w:rPr>
        <w:t>SITO WEB:</w:t>
      </w:r>
      <w:r w:rsidRPr="00114235">
        <w:rPr>
          <w:rFonts w:ascii="Century Gothic" w:hAnsi="Century Gothic" w:cstheme="minorHAnsi"/>
          <w:b/>
          <w:bCs/>
          <w:color w:val="000000" w:themeColor="text1"/>
          <w:sz w:val="16"/>
          <w:szCs w:val="16"/>
          <w:lang w:val="en-GB"/>
        </w:rPr>
        <w:t xml:space="preserve"> </w:t>
      </w:r>
      <w:hyperlink r:id="rId12" w:history="1">
        <w:r w:rsidRPr="00114235">
          <w:rPr>
            <w:rStyle w:val="Collegamentoipertestuale"/>
            <w:rFonts w:ascii="Century Gothic" w:hAnsi="Century Gothic" w:cstheme="minorHAnsi"/>
            <w:b/>
            <w:bCs/>
            <w:color w:val="000000" w:themeColor="text1"/>
            <w:sz w:val="16"/>
            <w:szCs w:val="16"/>
            <w:lang w:val="en-GB"/>
          </w:rPr>
          <w:t>https://fondazionealbertoperuzzo.it/</w:t>
        </w:r>
      </w:hyperlink>
      <w:r w:rsidRPr="00114235">
        <w:rPr>
          <w:rFonts w:ascii="Century Gothic" w:hAnsi="Century Gothic" w:cstheme="minorHAnsi"/>
          <w:b/>
          <w:bCs/>
          <w:color w:val="000000" w:themeColor="text1"/>
          <w:sz w:val="16"/>
          <w:szCs w:val="16"/>
          <w:lang w:val="en-GB"/>
        </w:rPr>
        <w:t xml:space="preserve"> </w:t>
      </w:r>
    </w:p>
    <w:p w14:paraId="30CEED8D" w14:textId="77777777" w:rsidR="00AC33F5" w:rsidRPr="004C137B" w:rsidRDefault="00AC33F5" w:rsidP="00AC33F5">
      <w:pPr>
        <w:jc w:val="both"/>
        <w:rPr>
          <w:rFonts w:ascii="Century Gothic" w:hAnsi="Century Gothic" w:cstheme="minorHAnsi"/>
          <w:b/>
          <w:bCs/>
          <w:color w:val="000000" w:themeColor="text1"/>
          <w:sz w:val="16"/>
          <w:szCs w:val="16"/>
          <w:lang w:val="en-US"/>
        </w:rPr>
      </w:pPr>
      <w:r w:rsidRPr="004C137B">
        <w:rPr>
          <w:rFonts w:ascii="Century Gothic" w:hAnsi="Century Gothic" w:cstheme="minorHAnsi"/>
          <w:color w:val="000000" w:themeColor="text1"/>
          <w:sz w:val="16"/>
          <w:szCs w:val="16"/>
          <w:lang w:val="en-US"/>
        </w:rPr>
        <w:t>INSTAGRAM:</w:t>
      </w:r>
      <w:r w:rsidRPr="004C137B">
        <w:rPr>
          <w:rFonts w:ascii="Century Gothic" w:hAnsi="Century Gothic" w:cstheme="minorHAnsi"/>
          <w:b/>
          <w:bCs/>
          <w:color w:val="000000" w:themeColor="text1"/>
          <w:sz w:val="16"/>
          <w:szCs w:val="16"/>
          <w:lang w:val="en-US"/>
        </w:rPr>
        <w:t xml:space="preserve"> </w:t>
      </w:r>
      <w:hyperlink r:id="rId13" w:history="1">
        <w:r w:rsidRPr="004C137B">
          <w:rPr>
            <w:rStyle w:val="Collegamentoipertestuale"/>
            <w:rFonts w:ascii="Century Gothic" w:hAnsi="Century Gothic" w:cstheme="minorHAnsi"/>
            <w:b/>
            <w:bCs/>
            <w:color w:val="000000" w:themeColor="text1"/>
            <w:sz w:val="16"/>
            <w:szCs w:val="16"/>
            <w:lang w:val="en-US"/>
          </w:rPr>
          <w:t>https://www.instagram.com/fondazionealbertoperuzzo/</w:t>
        </w:r>
      </w:hyperlink>
      <w:r w:rsidRPr="004C137B">
        <w:rPr>
          <w:rFonts w:ascii="Century Gothic" w:hAnsi="Century Gothic" w:cstheme="minorHAnsi"/>
          <w:b/>
          <w:bCs/>
          <w:color w:val="000000" w:themeColor="text1"/>
          <w:sz w:val="16"/>
          <w:szCs w:val="16"/>
          <w:lang w:val="en-US"/>
        </w:rPr>
        <w:t xml:space="preserve"> </w:t>
      </w:r>
    </w:p>
    <w:p w14:paraId="0D7BF9B1" w14:textId="77777777" w:rsidR="00AC33F5" w:rsidRPr="004C137B" w:rsidRDefault="00AC33F5" w:rsidP="00AC33F5">
      <w:pPr>
        <w:jc w:val="both"/>
        <w:rPr>
          <w:rFonts w:ascii="Century Gothic" w:hAnsi="Century Gothic" w:cstheme="minorHAnsi"/>
          <w:b/>
          <w:bCs/>
          <w:color w:val="000000" w:themeColor="text1"/>
          <w:sz w:val="16"/>
          <w:szCs w:val="16"/>
          <w:lang w:val="en-US"/>
        </w:rPr>
      </w:pPr>
      <w:r w:rsidRPr="004C137B">
        <w:rPr>
          <w:rFonts w:ascii="Century Gothic" w:hAnsi="Century Gothic" w:cstheme="minorHAnsi"/>
          <w:color w:val="000000" w:themeColor="text1"/>
          <w:sz w:val="16"/>
          <w:szCs w:val="16"/>
          <w:lang w:val="en-US"/>
        </w:rPr>
        <w:t>FACEBOOK:</w:t>
      </w:r>
      <w:r w:rsidRPr="004C137B">
        <w:rPr>
          <w:rFonts w:ascii="Century Gothic" w:hAnsi="Century Gothic" w:cstheme="minorHAnsi"/>
          <w:b/>
          <w:bCs/>
          <w:color w:val="000000" w:themeColor="text1"/>
          <w:sz w:val="16"/>
          <w:szCs w:val="16"/>
          <w:lang w:val="en-US"/>
        </w:rPr>
        <w:t xml:space="preserve"> </w:t>
      </w:r>
      <w:hyperlink r:id="rId14" w:history="1">
        <w:r w:rsidRPr="004C137B">
          <w:rPr>
            <w:rStyle w:val="Collegamentoipertestuale"/>
            <w:rFonts w:ascii="Century Gothic" w:hAnsi="Century Gothic" w:cstheme="minorHAnsi"/>
            <w:b/>
            <w:bCs/>
            <w:color w:val="000000" w:themeColor="text1"/>
            <w:sz w:val="16"/>
            <w:szCs w:val="16"/>
            <w:lang w:val="en-US"/>
          </w:rPr>
          <w:t>https://www.facebook.com/FondazioneAlbertoPeruzzo/</w:t>
        </w:r>
      </w:hyperlink>
      <w:r w:rsidRPr="004C137B">
        <w:rPr>
          <w:rFonts w:ascii="Century Gothic" w:hAnsi="Century Gothic" w:cstheme="minorHAnsi"/>
          <w:b/>
          <w:bCs/>
          <w:color w:val="000000" w:themeColor="text1"/>
          <w:sz w:val="16"/>
          <w:szCs w:val="16"/>
          <w:lang w:val="en-US"/>
        </w:rPr>
        <w:t xml:space="preserve"> </w:t>
      </w:r>
    </w:p>
    <w:p w14:paraId="6826A901" w14:textId="77777777" w:rsidR="00AC33F5" w:rsidRPr="004C137B" w:rsidRDefault="00AC33F5" w:rsidP="00AC33F5">
      <w:pPr>
        <w:shd w:val="clear" w:color="auto" w:fill="FFFFFF"/>
        <w:jc w:val="both"/>
        <w:rPr>
          <w:rFonts w:ascii="Century Gothic" w:hAnsi="Century Gothic" w:cs="Calibri"/>
          <w:sz w:val="16"/>
          <w:szCs w:val="16"/>
          <w:lang w:val="en-US"/>
        </w:rPr>
      </w:pPr>
    </w:p>
    <w:p w14:paraId="558B2718" w14:textId="56679AB6" w:rsidR="004C137B" w:rsidRPr="004C137B" w:rsidRDefault="00AC33F5" w:rsidP="00AC33F5">
      <w:pPr>
        <w:jc w:val="both"/>
        <w:rPr>
          <w:rFonts w:ascii="Century Gothic" w:hAnsi="Century Gothic" w:cstheme="minorHAnsi"/>
          <w:b/>
          <w:bCs/>
          <w:sz w:val="16"/>
          <w:szCs w:val="16"/>
        </w:rPr>
      </w:pPr>
      <w:r w:rsidRPr="004C137B">
        <w:rPr>
          <w:rFonts w:ascii="Century Gothic" w:hAnsi="Century Gothic" w:cstheme="minorHAnsi"/>
          <w:b/>
          <w:bCs/>
          <w:sz w:val="16"/>
          <w:szCs w:val="16"/>
        </w:rPr>
        <w:t>UFFICIO STAMPA</w:t>
      </w:r>
      <w:r w:rsidR="00F37F51" w:rsidRPr="004C137B">
        <w:rPr>
          <w:rFonts w:ascii="Century Gothic" w:hAnsi="Century Gothic" w:cstheme="minorHAnsi"/>
          <w:b/>
          <w:bCs/>
          <w:sz w:val="16"/>
          <w:szCs w:val="16"/>
        </w:rPr>
        <w:t xml:space="preserve"> DELLA FONDAZIONE ALBERTO PERUZZO</w:t>
      </w:r>
      <w:r w:rsidR="004C137B" w:rsidRPr="004C137B">
        <w:rPr>
          <w:rFonts w:ascii="Century Gothic" w:hAnsi="Century Gothic" w:cstheme="minorHAnsi"/>
          <w:b/>
          <w:bCs/>
          <w:sz w:val="16"/>
          <w:szCs w:val="16"/>
        </w:rPr>
        <w:t>:</w:t>
      </w:r>
    </w:p>
    <w:p w14:paraId="4987D88A" w14:textId="0E41FC56" w:rsidR="00AC33F5" w:rsidRPr="004C137B" w:rsidRDefault="00AC33F5" w:rsidP="00AC33F5">
      <w:pPr>
        <w:jc w:val="both"/>
        <w:rPr>
          <w:rFonts w:ascii="Century Gothic" w:hAnsi="Century Gothic" w:cstheme="minorHAnsi"/>
          <w:b/>
          <w:bCs/>
          <w:sz w:val="16"/>
          <w:szCs w:val="16"/>
        </w:rPr>
      </w:pPr>
      <w:r w:rsidRPr="004C137B">
        <w:rPr>
          <w:rFonts w:ascii="Century Gothic" w:hAnsi="Century Gothic" w:cstheme="minorHAnsi"/>
          <w:b/>
          <w:bCs/>
          <w:sz w:val="16"/>
          <w:szCs w:val="16"/>
        </w:rPr>
        <w:t>CULTURALIA DI NORMA WALTMANN</w:t>
      </w:r>
    </w:p>
    <w:p w14:paraId="7B8AFDDF" w14:textId="77777777" w:rsidR="00AC33F5" w:rsidRPr="004C137B" w:rsidRDefault="00AC33F5" w:rsidP="00AC33F5">
      <w:pPr>
        <w:jc w:val="both"/>
        <w:rPr>
          <w:rFonts w:ascii="Century Gothic" w:hAnsi="Century Gothic" w:cstheme="minorHAnsi"/>
          <w:b/>
          <w:bCs/>
          <w:sz w:val="16"/>
          <w:szCs w:val="16"/>
        </w:rPr>
      </w:pPr>
    </w:p>
    <w:p w14:paraId="1E3A48C1" w14:textId="77777777" w:rsidR="00AC33F5" w:rsidRPr="004C137B" w:rsidRDefault="00AC33F5" w:rsidP="00AC33F5">
      <w:pPr>
        <w:jc w:val="both"/>
        <w:rPr>
          <w:rFonts w:ascii="Century Gothic" w:hAnsi="Century Gothic" w:cstheme="minorHAnsi"/>
          <w:sz w:val="16"/>
          <w:szCs w:val="16"/>
        </w:rPr>
      </w:pPr>
      <w:r w:rsidRPr="004C137B">
        <w:rPr>
          <w:rFonts w:ascii="Century Gothic" w:hAnsi="Century Gothic" w:cstheme="minorHAnsi"/>
          <w:noProof/>
          <w:sz w:val="16"/>
          <w:szCs w:val="16"/>
        </w:rPr>
        <w:drawing>
          <wp:inline distT="0" distB="0" distL="0" distR="0" wp14:anchorId="1E78533D" wp14:editId="091E19FD">
            <wp:extent cx="655320" cy="448310"/>
            <wp:effectExtent l="0" t="0" r="5080" b="0"/>
            <wp:docPr id="4" name="Immagin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" t="-81" r="-38" b="-81"/>
                    <a:stretch>
                      <a:fillRect/>
                    </a:stretch>
                  </pic:blipFill>
                  <pic:spPr>
                    <a:xfrm>
                      <a:off x="0" y="0"/>
                      <a:ext cx="668920" cy="45768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5C771" w14:textId="77777777" w:rsidR="00AC33F5" w:rsidRPr="004C137B" w:rsidRDefault="00AC33F5" w:rsidP="00AC33F5">
      <w:pPr>
        <w:jc w:val="both"/>
        <w:rPr>
          <w:rFonts w:ascii="Century Gothic" w:hAnsi="Century Gothic" w:cstheme="minorHAnsi"/>
          <w:sz w:val="16"/>
          <w:szCs w:val="16"/>
        </w:rPr>
      </w:pPr>
    </w:p>
    <w:p w14:paraId="21C0FDCA" w14:textId="77777777" w:rsidR="00AC33F5" w:rsidRPr="004C137B" w:rsidRDefault="00AC33F5" w:rsidP="00AC33F5">
      <w:pPr>
        <w:jc w:val="both"/>
        <w:rPr>
          <w:rFonts w:ascii="Century Gothic" w:hAnsi="Century Gothic" w:cstheme="minorHAnsi"/>
          <w:sz w:val="16"/>
          <w:szCs w:val="16"/>
        </w:rPr>
      </w:pPr>
      <w:r w:rsidRPr="004C137B">
        <w:rPr>
          <w:rFonts w:ascii="Century Gothic" w:hAnsi="Century Gothic" w:cstheme="minorHAnsi"/>
          <w:sz w:val="16"/>
          <w:szCs w:val="16"/>
        </w:rPr>
        <w:t xml:space="preserve">051 6569105 - 392 2527126 </w:t>
      </w:r>
      <w:r w:rsidRPr="004C137B">
        <w:rPr>
          <w:rFonts w:ascii="Century Gothic" w:hAnsi="Century Gothic" w:cstheme="minorHAnsi"/>
          <w:sz w:val="16"/>
          <w:szCs w:val="16"/>
        </w:rPr>
        <w:tab/>
      </w:r>
      <w:r w:rsidRPr="004C137B">
        <w:rPr>
          <w:rFonts w:ascii="Century Gothic" w:hAnsi="Century Gothic" w:cstheme="minorHAnsi"/>
          <w:sz w:val="16"/>
          <w:szCs w:val="16"/>
        </w:rPr>
        <w:tab/>
      </w:r>
    </w:p>
    <w:p w14:paraId="03D4E9A8" w14:textId="77777777" w:rsidR="00AC33F5" w:rsidRPr="004C137B" w:rsidRDefault="00346DA6" w:rsidP="00AC33F5">
      <w:pPr>
        <w:jc w:val="both"/>
        <w:rPr>
          <w:rFonts w:ascii="Century Gothic" w:hAnsi="Century Gothic" w:cstheme="minorHAnsi"/>
          <w:sz w:val="16"/>
          <w:szCs w:val="16"/>
        </w:rPr>
      </w:pPr>
      <w:hyperlink r:id="rId16" w:history="1">
        <w:r w:rsidR="00AC33F5" w:rsidRPr="004C137B">
          <w:rPr>
            <w:rStyle w:val="Collegamentoipertestuale"/>
            <w:rFonts w:ascii="Century Gothic" w:hAnsi="Century Gothic" w:cstheme="minorHAnsi"/>
            <w:sz w:val="16"/>
            <w:szCs w:val="16"/>
          </w:rPr>
          <w:t>info@culturaliart.com</w:t>
        </w:r>
      </w:hyperlink>
      <w:r w:rsidR="00AC33F5" w:rsidRPr="004C137B">
        <w:rPr>
          <w:rFonts w:ascii="Century Gothic" w:hAnsi="Century Gothic" w:cstheme="minorHAnsi"/>
          <w:sz w:val="16"/>
          <w:szCs w:val="16"/>
        </w:rPr>
        <w:t xml:space="preserve"> </w:t>
      </w:r>
    </w:p>
    <w:p w14:paraId="7895BCD0" w14:textId="2E579EDE" w:rsidR="00745177" w:rsidRPr="004C137B" w:rsidRDefault="00346DA6">
      <w:pPr>
        <w:jc w:val="both"/>
        <w:rPr>
          <w:rFonts w:ascii="Century Gothic" w:hAnsi="Century Gothic" w:cstheme="minorHAnsi"/>
          <w:sz w:val="16"/>
          <w:szCs w:val="16"/>
        </w:rPr>
      </w:pPr>
      <w:hyperlink r:id="rId17" w:history="1">
        <w:r w:rsidR="00AC33F5" w:rsidRPr="004C137B">
          <w:rPr>
            <w:rStyle w:val="Collegamentoipertestuale"/>
            <w:rFonts w:ascii="Century Gothic" w:hAnsi="Century Gothic" w:cstheme="minorHAnsi"/>
            <w:sz w:val="16"/>
            <w:szCs w:val="16"/>
          </w:rPr>
          <w:t>www.culturaliart.com</w:t>
        </w:r>
      </w:hyperlink>
      <w:r w:rsidR="00AC33F5" w:rsidRPr="004C137B">
        <w:rPr>
          <w:rFonts w:ascii="Century Gothic" w:hAnsi="Century Gothic" w:cstheme="minorHAnsi"/>
          <w:sz w:val="16"/>
          <w:szCs w:val="16"/>
        </w:rPr>
        <w:t xml:space="preserve"> </w:t>
      </w:r>
    </w:p>
    <w:sectPr w:rsidR="00745177" w:rsidRPr="004C137B" w:rsidSect="00F37F51">
      <w:pgSz w:w="11909" w:h="16834"/>
      <w:pgMar w:top="1440" w:right="1440" w:bottom="58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80B6E74B-D4A0-9349-84DE-0925DDFF2D92}"/>
    <w:embedBold r:id="rId2" w:fontKey="{CCB94FFF-D5E4-364C-9B43-2B515517CEAF}"/>
    <w:embedItalic r:id="rId3" w:fontKey="{49E74D60-9EDD-B24B-8E9A-2AFB48A9BC40}"/>
    <w:embedBoldItalic r:id="rId4" w:fontKey="{A852EC7E-741F-694F-AEB5-6A14BD02EC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6C83845-CC9D-A34A-B9BD-74CF5B1BDB8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C8404911-9783-7743-A790-A7DE99F9AB71}"/>
    <w:embedBold r:id="rId7" w:fontKey="{26872CA9-B0BC-FA41-8953-D9D67394E693}"/>
    <w:embedItalic r:id="rId8" w:fontKey="{ADDBF1D9-9F7D-0744-8325-B70F83B430CA}"/>
    <w:embedBoldItalic r:id="rId9" w:fontKey="{74ABF600-C81D-334E-A252-0EDBEDBCD67A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0" w:fontKey="{0B9383BF-A7F7-F14D-9A50-C874653C759E}"/>
    <w:embedBold r:id="rId11" w:fontKey="{4539159B-9C2E-F343-B4CF-FE5B96FEF18B}"/>
    <w:embedItalic r:id="rId12" w:fontKey="{8A108D37-1A96-664A-A7A0-940B937F9919}"/>
    <w:embedBoldItalic r:id="rId13" w:fontKey="{8913A605-99A3-2941-B5EF-0E537FBC74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E41B4BD5-B81F-8E47-A70B-218A0590D1D2}"/>
    <w:embedBold r:id="rId15" w:fontKey="{1368ABBF-FB8F-454B-84B7-D472AA9126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177"/>
    <w:rsid w:val="000043F5"/>
    <w:rsid w:val="000353F0"/>
    <w:rsid w:val="00061780"/>
    <w:rsid w:val="001102F0"/>
    <w:rsid w:val="00114235"/>
    <w:rsid w:val="00131E78"/>
    <w:rsid w:val="00164A93"/>
    <w:rsid w:val="0017551D"/>
    <w:rsid w:val="00264B37"/>
    <w:rsid w:val="002C1543"/>
    <w:rsid w:val="002E4AEA"/>
    <w:rsid w:val="002F1DC2"/>
    <w:rsid w:val="00346DA6"/>
    <w:rsid w:val="00362FBB"/>
    <w:rsid w:val="0043716A"/>
    <w:rsid w:val="004B0468"/>
    <w:rsid w:val="004C137B"/>
    <w:rsid w:val="00521A24"/>
    <w:rsid w:val="005676DE"/>
    <w:rsid w:val="00594BE1"/>
    <w:rsid w:val="00597C74"/>
    <w:rsid w:val="00617262"/>
    <w:rsid w:val="006865C7"/>
    <w:rsid w:val="00696FF1"/>
    <w:rsid w:val="006D56B9"/>
    <w:rsid w:val="006E399A"/>
    <w:rsid w:val="00745177"/>
    <w:rsid w:val="00753D7F"/>
    <w:rsid w:val="007A71CE"/>
    <w:rsid w:val="00804150"/>
    <w:rsid w:val="00835C73"/>
    <w:rsid w:val="00841BF7"/>
    <w:rsid w:val="0086125B"/>
    <w:rsid w:val="008F646C"/>
    <w:rsid w:val="00942CA0"/>
    <w:rsid w:val="00971F72"/>
    <w:rsid w:val="00972DD7"/>
    <w:rsid w:val="009A64EE"/>
    <w:rsid w:val="00A625EA"/>
    <w:rsid w:val="00AC33F5"/>
    <w:rsid w:val="00AE7666"/>
    <w:rsid w:val="00B81A06"/>
    <w:rsid w:val="00BD2C90"/>
    <w:rsid w:val="00C1589A"/>
    <w:rsid w:val="00C16026"/>
    <w:rsid w:val="00C60835"/>
    <w:rsid w:val="00C761F8"/>
    <w:rsid w:val="00CB14ED"/>
    <w:rsid w:val="00D845BA"/>
    <w:rsid w:val="00DD79BD"/>
    <w:rsid w:val="00E0340E"/>
    <w:rsid w:val="00E755FF"/>
    <w:rsid w:val="00E76BA9"/>
    <w:rsid w:val="00EB34BC"/>
    <w:rsid w:val="00F32D05"/>
    <w:rsid w:val="00F37F51"/>
    <w:rsid w:val="00F92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5BCB1"/>
  <w15:docId w15:val="{F41CE93B-851F-4995-A672-2788E7B9A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Collegamentoipertestuale">
    <w:name w:val="Hyperlink"/>
    <w:basedOn w:val="Carpredefinitoparagrafo"/>
    <w:uiPriority w:val="99"/>
    <w:unhideWhenUsed/>
    <w:rsid w:val="00AC33F5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C33F5"/>
    <w:rPr>
      <w:color w:val="800080" w:themeColor="followedHyperlink"/>
      <w:u w:val="single"/>
    </w:rPr>
  </w:style>
  <w:style w:type="paragraph" w:styleId="Didascalia">
    <w:name w:val="caption"/>
    <w:basedOn w:val="Normale"/>
    <w:next w:val="Normale"/>
    <w:uiPriority w:val="35"/>
    <w:unhideWhenUsed/>
    <w:qFormat/>
    <w:rsid w:val="002F1DC2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Menzionenonrisolta">
    <w:name w:val="Unresolved Mention"/>
    <w:basedOn w:val="Carpredefinitoparagrafo"/>
    <w:uiPriority w:val="99"/>
    <w:semiHidden/>
    <w:unhideWhenUsed/>
    <w:rsid w:val="004C13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instagram.com/fondazionealbertoperuzzo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fondazionealbertoperuzzo.it/" TargetMode="External"/><Relationship Id="rId17" Type="http://schemas.openxmlformats.org/officeDocument/2006/relationships/hyperlink" Target="http://www.culturaliart.com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info@culturaliart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hyperlink" Target="mailto:info@fondazionealbertoperuzzo.it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10" Type="http://schemas.openxmlformats.org/officeDocument/2006/relationships/hyperlink" Target="https://www.viadanteartdistrict.it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www.facebook.com/FondazioneAlbertoPeruzzo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3</Pages>
  <Words>1061</Words>
  <Characters>6053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54</cp:revision>
  <dcterms:created xsi:type="dcterms:W3CDTF">2026-05-14T08:54:00Z</dcterms:created>
  <dcterms:modified xsi:type="dcterms:W3CDTF">2026-05-19T11:36:00Z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5213906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S11.0.1</vt:lpwstr>
  </property>
</Properties>
</file>