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EC26" w14:textId="77777777" w:rsidR="00C5399A" w:rsidRDefault="00C5399A" w:rsidP="00C5399A">
      <w:pPr>
        <w:jc w:val="both"/>
        <w:rPr>
          <w:rFonts w:ascii="Times" w:hAnsi="Times"/>
          <w:sz w:val="24"/>
          <w:szCs w:val="24"/>
        </w:rPr>
      </w:pPr>
      <w:r>
        <w:rPr>
          <w:rFonts w:ascii="Gill Sans MT" w:hAnsi="Gill Sans MT"/>
          <w:sz w:val="8"/>
          <w:szCs w:val="8"/>
        </w:rPr>
        <w:t> </w:t>
      </w:r>
    </w:p>
    <w:p w14:paraId="68323C60" w14:textId="77777777" w:rsidR="00C5399A" w:rsidRDefault="00C5399A" w:rsidP="00C5399A">
      <w:pPr>
        <w:jc w:val="both"/>
        <w:rPr>
          <w:rFonts w:ascii="Gill Sans MT" w:hAnsi="Gill Sans MT"/>
          <w:b/>
          <w:bCs/>
          <w:i/>
          <w:iCs/>
          <w:color w:val="C00000"/>
          <w:sz w:val="26"/>
          <w:szCs w:val="26"/>
        </w:rPr>
      </w:pPr>
    </w:p>
    <w:p w14:paraId="2BBD231B" w14:textId="0408210F" w:rsidR="00C5399A" w:rsidRDefault="00C5399A" w:rsidP="00C5399A">
      <w:pPr>
        <w:jc w:val="both"/>
        <w:rPr>
          <w:rFonts w:ascii="Gill Sans MT" w:hAnsi="Gill Sans MT"/>
          <w:b/>
          <w:bCs/>
          <w:i/>
          <w:iCs/>
          <w:color w:val="C00000"/>
          <w:sz w:val="26"/>
          <w:szCs w:val="26"/>
        </w:rPr>
      </w:pPr>
      <w:r>
        <w:rPr>
          <w:rFonts w:ascii="Gill Sans MT" w:hAnsi="Gill Sans MT"/>
          <w:b/>
          <w:bCs/>
          <w:i/>
          <w:iCs/>
          <w:color w:val="C00000"/>
          <w:sz w:val="26"/>
          <w:szCs w:val="26"/>
        </w:rPr>
        <w:t>Mostra fotografica</w:t>
      </w:r>
    </w:p>
    <w:p w14:paraId="4FCDF419" w14:textId="08E94621" w:rsidR="00C5399A" w:rsidRDefault="00C5399A" w:rsidP="00C5399A">
      <w:pPr>
        <w:rPr>
          <w:rFonts w:ascii="Gill Sans MT" w:hAnsi="Gill Sans MT"/>
          <w:b/>
          <w:bCs/>
          <w:color w:val="000000"/>
          <w:sz w:val="26"/>
          <w:szCs w:val="26"/>
        </w:rPr>
      </w:pPr>
      <w:proofErr w:type="spellStart"/>
      <w:r>
        <w:rPr>
          <w:rFonts w:ascii="Gill Sans MT" w:hAnsi="Gill Sans MT"/>
          <w:b/>
          <w:bCs/>
          <w:color w:val="000000"/>
          <w:sz w:val="26"/>
          <w:szCs w:val="26"/>
        </w:rPr>
        <w:t>Haratin</w:t>
      </w:r>
      <w:proofErr w:type="spellEnd"/>
      <w:r>
        <w:rPr>
          <w:rFonts w:ascii="Gill Sans MT" w:hAnsi="Gill Sans MT"/>
          <w:b/>
          <w:bCs/>
          <w:color w:val="000000"/>
          <w:sz w:val="26"/>
          <w:szCs w:val="26"/>
        </w:rPr>
        <w:t>, la maschera della moderna schiavitù</w:t>
      </w:r>
    </w:p>
    <w:p w14:paraId="7F743E11" w14:textId="46E8FF36" w:rsidR="00C5399A" w:rsidRDefault="00C5399A" w:rsidP="00C5399A">
      <w:pPr>
        <w:jc w:val="both"/>
        <w:rPr>
          <w:rFonts w:ascii="Gill Sans MT" w:hAnsi="Gill Sans MT"/>
          <w:b/>
          <w:bCs/>
          <w:i/>
          <w:iCs/>
          <w:color w:val="C00000"/>
          <w:sz w:val="26"/>
          <w:szCs w:val="26"/>
        </w:rPr>
      </w:pPr>
      <w:r>
        <w:rPr>
          <w:rFonts w:ascii="Gill Sans MT" w:hAnsi="Gill Sans MT"/>
          <w:b/>
          <w:bCs/>
          <w:i/>
          <w:iCs/>
          <w:color w:val="C00000"/>
          <w:sz w:val="26"/>
          <w:szCs w:val="26"/>
        </w:rPr>
        <w:t>Luca Catalano Gonzaga</w:t>
      </w:r>
    </w:p>
    <w:p w14:paraId="38F3C21B" w14:textId="2BD81779" w:rsidR="00C5399A" w:rsidRDefault="00C5399A" w:rsidP="00C5399A">
      <w:pPr>
        <w:jc w:val="both"/>
        <w:rPr>
          <w:rFonts w:ascii="Times" w:hAnsi="Times"/>
          <w:sz w:val="24"/>
          <w:szCs w:val="24"/>
        </w:rPr>
      </w:pPr>
      <w:r>
        <w:rPr>
          <w:rFonts w:ascii="Gill Sans MT" w:hAnsi="Gill Sans MT"/>
          <w:b/>
          <w:bCs/>
          <w:i/>
          <w:iCs/>
          <w:color w:val="C00000"/>
          <w:sz w:val="26"/>
          <w:szCs w:val="26"/>
        </w:rPr>
        <w:t>Nell’ambito del Festival Fotografico Europeo 2021</w:t>
      </w:r>
    </w:p>
    <w:p w14:paraId="78340A18" w14:textId="77777777" w:rsidR="00C5399A" w:rsidRDefault="00C5399A" w:rsidP="00C5399A">
      <w:pPr>
        <w:rPr>
          <w:rFonts w:ascii="Times" w:hAnsi="Times"/>
          <w:sz w:val="24"/>
          <w:szCs w:val="24"/>
        </w:rPr>
      </w:pPr>
    </w:p>
    <w:p w14:paraId="2B1A4F81" w14:textId="77777777" w:rsidR="00C5399A" w:rsidRDefault="00C5399A" w:rsidP="00C5399A">
      <w:pPr>
        <w:rPr>
          <w:rFonts w:ascii="Times" w:hAnsi="Times"/>
          <w:sz w:val="24"/>
          <w:szCs w:val="24"/>
        </w:rPr>
      </w:pPr>
      <w:r>
        <w:rPr>
          <w:rFonts w:ascii="Gill Sans MT" w:hAnsi="Gill Sans MT"/>
          <w:b/>
          <w:bCs/>
          <w:i/>
          <w:iCs/>
          <w:color w:val="000000"/>
          <w:sz w:val="8"/>
          <w:szCs w:val="8"/>
        </w:rPr>
        <w:t> </w:t>
      </w:r>
    </w:p>
    <w:p w14:paraId="2B68DB56" w14:textId="77777777" w:rsidR="00C5399A" w:rsidRDefault="00C5399A" w:rsidP="00C5399A">
      <w:pPr>
        <w:jc w:val="both"/>
        <w:rPr>
          <w:rFonts w:ascii="Times" w:hAnsi="Times"/>
          <w:sz w:val="24"/>
          <w:szCs w:val="24"/>
        </w:rPr>
      </w:pPr>
      <w:r>
        <w:rPr>
          <w:rFonts w:ascii="Gill Sans MT" w:hAnsi="Gill Sans MT"/>
          <w:sz w:val="26"/>
          <w:szCs w:val="26"/>
        </w:rPr>
        <w:t>La Mauritania è il paese che ha il più alto tasso di popolazione schiava al mondo: 140-160.000 persone su un totale di meno di 4 milioni di abitanti.</w:t>
      </w:r>
    </w:p>
    <w:p w14:paraId="70B3330D" w14:textId="77777777" w:rsidR="00C5399A" w:rsidRDefault="00C5399A" w:rsidP="00C5399A">
      <w:pPr>
        <w:jc w:val="both"/>
        <w:rPr>
          <w:rFonts w:ascii="Times" w:hAnsi="Times"/>
          <w:sz w:val="24"/>
          <w:szCs w:val="24"/>
        </w:rPr>
      </w:pPr>
      <w:r>
        <w:rPr>
          <w:rFonts w:ascii="Gill Sans MT" w:hAnsi="Gill Sans MT"/>
          <w:sz w:val="26"/>
          <w:szCs w:val="26"/>
        </w:rPr>
        <w:t xml:space="preserve">Sono dati riportati dal Global </w:t>
      </w:r>
      <w:proofErr w:type="spellStart"/>
      <w:r>
        <w:rPr>
          <w:rFonts w:ascii="Gill Sans MT" w:hAnsi="Gill Sans MT"/>
          <w:sz w:val="26"/>
          <w:szCs w:val="26"/>
        </w:rPr>
        <w:t>Slavery</w:t>
      </w:r>
      <w:proofErr w:type="spellEnd"/>
      <w:r>
        <w:rPr>
          <w:rFonts w:ascii="Gill Sans MT" w:hAnsi="Gill Sans MT"/>
          <w:sz w:val="26"/>
          <w:szCs w:val="26"/>
        </w:rPr>
        <w:t xml:space="preserve"> Index 2013 su uno studio condotto in 162 paesi combinando diversi indicatori, tra I quali il traffico di esseri umani dentro e fuori un paese e i matrimoni delle bambine.</w:t>
      </w:r>
    </w:p>
    <w:p w14:paraId="25BA7E7F" w14:textId="77777777" w:rsidR="00C5399A" w:rsidRDefault="00C5399A" w:rsidP="00C5399A">
      <w:pPr>
        <w:jc w:val="both"/>
        <w:rPr>
          <w:rFonts w:ascii="Times" w:hAnsi="Times"/>
          <w:sz w:val="24"/>
          <w:szCs w:val="24"/>
        </w:rPr>
      </w:pPr>
      <w:r>
        <w:rPr>
          <w:rFonts w:ascii="Gill Sans MT" w:hAnsi="Gill Sans MT"/>
          <w:sz w:val="26"/>
          <w:szCs w:val="26"/>
        </w:rPr>
        <w:t>Ma chi sono gli schiavi del XXI secolo? Sono adulti e bambini considerati proprietà esclusiva di un padrone il quale esercita pieno potere sulla loro vita e quella dei loro discendenti.</w:t>
      </w:r>
    </w:p>
    <w:p w14:paraId="7E93A2E1" w14:textId="77777777" w:rsidR="00C5399A" w:rsidRDefault="00C5399A" w:rsidP="00C5399A">
      <w:pPr>
        <w:jc w:val="both"/>
        <w:rPr>
          <w:rFonts w:ascii="Times" w:hAnsi="Times"/>
          <w:sz w:val="24"/>
          <w:szCs w:val="24"/>
        </w:rPr>
      </w:pPr>
      <w:r>
        <w:rPr>
          <w:rFonts w:ascii="Gill Sans MT" w:hAnsi="Gill Sans MT"/>
          <w:sz w:val="26"/>
          <w:szCs w:val="26"/>
        </w:rPr>
        <w:t>Che può decidere se venderli o comprarli o usarli come merce di scambio.</w:t>
      </w:r>
    </w:p>
    <w:p w14:paraId="00DC7C4A" w14:textId="77777777" w:rsidR="00C5399A" w:rsidRDefault="00C5399A" w:rsidP="00C5399A">
      <w:pPr>
        <w:jc w:val="both"/>
        <w:rPr>
          <w:rFonts w:ascii="Times" w:hAnsi="Times"/>
          <w:sz w:val="24"/>
          <w:szCs w:val="24"/>
        </w:rPr>
      </w:pPr>
      <w:r>
        <w:rPr>
          <w:rFonts w:ascii="Gill Sans MT" w:hAnsi="Gill Sans MT"/>
          <w:sz w:val="26"/>
          <w:szCs w:val="26"/>
        </w:rPr>
        <w:t xml:space="preserve">Schiavi si nasce e si muore; è uno status che si tramanda di generazione in generazione come per gli </w:t>
      </w:r>
      <w:proofErr w:type="spellStart"/>
      <w:r>
        <w:rPr>
          <w:rFonts w:ascii="Gill Sans MT" w:hAnsi="Gill Sans MT"/>
          <w:sz w:val="26"/>
          <w:szCs w:val="26"/>
        </w:rPr>
        <w:t>Haratin</w:t>
      </w:r>
      <w:proofErr w:type="spellEnd"/>
      <w:r>
        <w:rPr>
          <w:rFonts w:ascii="Gill Sans MT" w:hAnsi="Gill Sans MT"/>
          <w:sz w:val="26"/>
          <w:szCs w:val="26"/>
        </w:rPr>
        <w:t>, la popolazione nera da secoli sottomessa alla minoranza di origine araba che oggi detiene il potere politico ed economico della Mauritania.</w:t>
      </w:r>
    </w:p>
    <w:p w14:paraId="2598E1C0" w14:textId="77777777" w:rsidR="00C5399A" w:rsidRDefault="00C5399A" w:rsidP="00C5399A">
      <w:pPr>
        <w:jc w:val="both"/>
        <w:rPr>
          <w:rFonts w:ascii="Times" w:hAnsi="Times"/>
          <w:sz w:val="24"/>
          <w:szCs w:val="24"/>
        </w:rPr>
      </w:pPr>
      <w:r>
        <w:rPr>
          <w:rFonts w:ascii="Gill Sans MT" w:hAnsi="Gill Sans MT"/>
          <w:sz w:val="26"/>
          <w:szCs w:val="26"/>
        </w:rPr>
        <w:t>Pur essendo stata abolita nel 1981, la schiavitù è diventata reato penale e gli schiavisti penalmente perseguibili solo nel 2007.</w:t>
      </w:r>
    </w:p>
    <w:p w14:paraId="7519456F" w14:textId="77777777" w:rsidR="00C5399A" w:rsidRDefault="00C5399A" w:rsidP="00C5399A">
      <w:pPr>
        <w:jc w:val="both"/>
        <w:rPr>
          <w:rFonts w:ascii="Times" w:hAnsi="Times"/>
          <w:sz w:val="24"/>
          <w:szCs w:val="24"/>
        </w:rPr>
      </w:pPr>
      <w:r>
        <w:rPr>
          <w:rFonts w:ascii="Gill Sans MT" w:hAnsi="Gill Sans MT"/>
          <w:sz w:val="26"/>
          <w:szCs w:val="26"/>
        </w:rPr>
        <w:t>Per i pochi schiavi che hanno consapevolezza dei loro diritti è difficile ottenere giustizia.</w:t>
      </w:r>
    </w:p>
    <w:p w14:paraId="6589B1FD" w14:textId="77777777" w:rsidR="00C5399A" w:rsidRDefault="00C5399A" w:rsidP="00C5399A">
      <w:pPr>
        <w:jc w:val="both"/>
        <w:rPr>
          <w:rFonts w:ascii="Times" w:hAnsi="Times"/>
          <w:sz w:val="24"/>
          <w:szCs w:val="24"/>
        </w:rPr>
      </w:pPr>
      <w:r>
        <w:rPr>
          <w:rFonts w:ascii="Gill Sans MT" w:hAnsi="Gill Sans MT"/>
          <w:sz w:val="26"/>
          <w:szCs w:val="26"/>
        </w:rPr>
        <w:t>La legge sembra essere stata concepita per scoraggiare le vittime.</w:t>
      </w:r>
    </w:p>
    <w:p w14:paraId="6E7E267A" w14:textId="77777777" w:rsidR="00C5399A" w:rsidRDefault="00C5399A" w:rsidP="00C5399A">
      <w:pPr>
        <w:jc w:val="both"/>
        <w:rPr>
          <w:rFonts w:ascii="Times" w:hAnsi="Times"/>
          <w:sz w:val="24"/>
          <w:szCs w:val="24"/>
        </w:rPr>
      </w:pPr>
      <w:r>
        <w:rPr>
          <w:rFonts w:ascii="Gill Sans MT" w:hAnsi="Gill Sans MT"/>
          <w:sz w:val="26"/>
          <w:szCs w:val="26"/>
        </w:rPr>
        <w:t xml:space="preserve">Lo schiavo deve denunciare il suo stato altrimenti la polizia non può procedere d'ufficio. </w:t>
      </w:r>
    </w:p>
    <w:p w14:paraId="789701EA" w14:textId="77777777" w:rsidR="00C5399A" w:rsidRDefault="00C5399A" w:rsidP="00C5399A">
      <w:pPr>
        <w:jc w:val="both"/>
        <w:rPr>
          <w:rFonts w:ascii="Times" w:hAnsi="Times"/>
          <w:sz w:val="24"/>
          <w:szCs w:val="24"/>
        </w:rPr>
      </w:pPr>
      <w:r>
        <w:rPr>
          <w:rFonts w:ascii="Gill Sans MT" w:hAnsi="Gill Sans MT"/>
          <w:sz w:val="26"/>
          <w:szCs w:val="26"/>
        </w:rPr>
        <w:t>L'onere della prova spetta alla vittima che spesso è analfabeta e non è in grado di sporgere denuncia formale.</w:t>
      </w:r>
    </w:p>
    <w:p w14:paraId="543167EA" w14:textId="77777777" w:rsidR="00C5399A" w:rsidRDefault="00C5399A" w:rsidP="00C5399A">
      <w:pPr>
        <w:jc w:val="both"/>
        <w:rPr>
          <w:rFonts w:ascii="Times" w:hAnsi="Times"/>
          <w:sz w:val="24"/>
          <w:szCs w:val="24"/>
        </w:rPr>
      </w:pPr>
      <w:r>
        <w:rPr>
          <w:rFonts w:ascii="Gill Sans MT" w:hAnsi="Gill Sans MT"/>
          <w:sz w:val="26"/>
          <w:szCs w:val="26"/>
        </w:rPr>
        <w:t xml:space="preserve">Né può essere aiutato a espletare le formalità burocratiche; le tante associazioni locali che si battono in difesa dei diritti umani non possono intervenire </w:t>
      </w:r>
      <w:proofErr w:type="spellStart"/>
      <w:r>
        <w:rPr>
          <w:rFonts w:ascii="Gill Sans MT" w:hAnsi="Gill Sans MT"/>
          <w:sz w:val="26"/>
          <w:szCs w:val="26"/>
        </w:rPr>
        <w:t>perchè</w:t>
      </w:r>
      <w:proofErr w:type="spellEnd"/>
      <w:r>
        <w:rPr>
          <w:rFonts w:ascii="Gill Sans MT" w:hAnsi="Gill Sans MT"/>
          <w:sz w:val="26"/>
          <w:szCs w:val="26"/>
        </w:rPr>
        <w:t xml:space="preserve"> la legge non lo consente. Non sorprende che da quando è entrata in vigore nessun padrone sia stato condannato per schiavitù.</w:t>
      </w:r>
    </w:p>
    <w:p w14:paraId="066C6A3B" w14:textId="77777777" w:rsidR="00C5399A" w:rsidRDefault="00C5399A" w:rsidP="00C5399A">
      <w:pPr>
        <w:jc w:val="both"/>
        <w:rPr>
          <w:rFonts w:ascii="Times" w:hAnsi="Times"/>
          <w:sz w:val="24"/>
          <w:szCs w:val="24"/>
        </w:rPr>
      </w:pPr>
      <w:r>
        <w:rPr>
          <w:rFonts w:ascii="Gill Sans MT" w:hAnsi="Gill Sans MT"/>
          <w:sz w:val="26"/>
          <w:szCs w:val="26"/>
        </w:rPr>
        <w:t xml:space="preserve">I ritratti fotografici in mostra sono stati realizzati 50 anni dopo che Richard Avedon ritrasse William </w:t>
      </w:r>
      <w:proofErr w:type="spellStart"/>
      <w:r>
        <w:rPr>
          <w:rFonts w:ascii="Gill Sans MT" w:hAnsi="Gill Sans MT"/>
          <w:sz w:val="26"/>
          <w:szCs w:val="26"/>
        </w:rPr>
        <w:t>Casby</w:t>
      </w:r>
      <w:proofErr w:type="spellEnd"/>
      <w:r>
        <w:rPr>
          <w:rFonts w:ascii="Gill Sans MT" w:hAnsi="Gill Sans MT"/>
          <w:sz w:val="26"/>
          <w:szCs w:val="26"/>
        </w:rPr>
        <w:t>, nato schiavo nella Louisiana prima che la schiavitù venisse abolita negli Stati uniti.</w:t>
      </w:r>
    </w:p>
    <w:p w14:paraId="08341455" w14:textId="77777777" w:rsidR="00C5399A" w:rsidRDefault="00C5399A" w:rsidP="00C5399A">
      <w:pPr>
        <w:jc w:val="both"/>
        <w:rPr>
          <w:rFonts w:ascii="Times" w:hAnsi="Times"/>
          <w:sz w:val="24"/>
          <w:szCs w:val="24"/>
        </w:rPr>
      </w:pPr>
      <w:r>
        <w:rPr>
          <w:rFonts w:ascii="Gill Sans MT" w:hAnsi="Gill Sans MT"/>
          <w:sz w:val="26"/>
          <w:szCs w:val="26"/>
        </w:rPr>
        <w:t xml:space="preserve">Si tratta degli </w:t>
      </w:r>
      <w:proofErr w:type="spellStart"/>
      <w:r>
        <w:rPr>
          <w:rFonts w:ascii="Gill Sans MT" w:hAnsi="Gill Sans MT"/>
          <w:sz w:val="26"/>
          <w:szCs w:val="26"/>
        </w:rPr>
        <w:t>Haratins</w:t>
      </w:r>
      <w:proofErr w:type="spellEnd"/>
      <w:r>
        <w:rPr>
          <w:rFonts w:ascii="Gill Sans MT" w:hAnsi="Gill Sans MT"/>
          <w:sz w:val="26"/>
          <w:szCs w:val="26"/>
        </w:rPr>
        <w:t xml:space="preserve"> della Mauritania, discendenti dei Mori Neri, una popolazione storicamente ridotta in schiavitù "posseduta" dai Mori Bianchi, una potente minoranza. Sebbene "</w:t>
      </w:r>
      <w:proofErr w:type="spellStart"/>
      <w:r>
        <w:rPr>
          <w:rFonts w:ascii="Gill Sans MT" w:hAnsi="Gill Sans MT"/>
          <w:sz w:val="26"/>
          <w:szCs w:val="26"/>
        </w:rPr>
        <w:t>Haratin</w:t>
      </w:r>
      <w:proofErr w:type="spellEnd"/>
      <w:r>
        <w:rPr>
          <w:rFonts w:ascii="Gill Sans MT" w:hAnsi="Gill Sans MT"/>
          <w:sz w:val="26"/>
          <w:szCs w:val="26"/>
        </w:rPr>
        <w:t xml:space="preserve">" significhi </w:t>
      </w:r>
      <w:proofErr w:type="spellStart"/>
      <w:r>
        <w:rPr>
          <w:rFonts w:ascii="Gill Sans MT" w:hAnsi="Gill Sans MT"/>
          <w:sz w:val="26"/>
          <w:szCs w:val="26"/>
        </w:rPr>
        <w:t>letteralmente"coloro</w:t>
      </w:r>
      <w:proofErr w:type="spellEnd"/>
      <w:r>
        <w:rPr>
          <w:rFonts w:ascii="Gill Sans MT" w:hAnsi="Gill Sans MT"/>
          <w:sz w:val="26"/>
          <w:szCs w:val="26"/>
        </w:rPr>
        <w:t xml:space="preserve"> che sono stati liberati", queste donne e uomini vivono ancora in schiavitù, generazione dopo generazione, trattati come "proprietà": qualcosa che vale solo comprare, vendere, scambiare o distruggere.</w:t>
      </w:r>
    </w:p>
    <w:p w14:paraId="50FCAB83" w14:textId="77777777" w:rsidR="00C5399A" w:rsidRDefault="00C5399A" w:rsidP="00C5399A">
      <w:pPr>
        <w:jc w:val="both"/>
        <w:rPr>
          <w:rFonts w:ascii="Times" w:hAnsi="Times"/>
          <w:sz w:val="24"/>
          <w:szCs w:val="24"/>
        </w:rPr>
      </w:pPr>
      <w:r>
        <w:rPr>
          <w:rFonts w:ascii="Gill Sans MT" w:hAnsi="Gill Sans MT"/>
          <w:sz w:val="26"/>
          <w:szCs w:val="26"/>
        </w:rPr>
        <w:t xml:space="preserve">Vivono in dei villaggi, lavorando una terra che non è la loro e non ricevono alcun salario o forma di risarcimento. Nei villaggi di </w:t>
      </w:r>
      <w:proofErr w:type="spellStart"/>
      <w:r>
        <w:rPr>
          <w:rFonts w:ascii="Gill Sans MT" w:hAnsi="Gill Sans MT"/>
          <w:sz w:val="26"/>
          <w:szCs w:val="26"/>
        </w:rPr>
        <w:t>Daguag</w:t>
      </w:r>
      <w:proofErr w:type="spellEnd"/>
      <w:r>
        <w:rPr>
          <w:rFonts w:ascii="Gill Sans MT" w:hAnsi="Gill Sans MT"/>
          <w:sz w:val="26"/>
          <w:szCs w:val="26"/>
        </w:rPr>
        <w:t xml:space="preserve">, </w:t>
      </w:r>
      <w:proofErr w:type="spellStart"/>
      <w:r>
        <w:rPr>
          <w:rFonts w:ascii="Gill Sans MT" w:hAnsi="Gill Sans MT"/>
          <w:sz w:val="26"/>
          <w:szCs w:val="26"/>
        </w:rPr>
        <w:t>Jedida</w:t>
      </w:r>
      <w:proofErr w:type="spellEnd"/>
      <w:r>
        <w:rPr>
          <w:rFonts w:ascii="Gill Sans MT" w:hAnsi="Gill Sans MT"/>
          <w:sz w:val="26"/>
          <w:szCs w:val="26"/>
        </w:rPr>
        <w:t xml:space="preserve">, </w:t>
      </w:r>
      <w:proofErr w:type="spellStart"/>
      <w:r>
        <w:rPr>
          <w:rFonts w:ascii="Gill Sans MT" w:hAnsi="Gill Sans MT"/>
          <w:sz w:val="26"/>
          <w:szCs w:val="26"/>
        </w:rPr>
        <w:t>Tejala</w:t>
      </w:r>
      <w:proofErr w:type="spellEnd"/>
      <w:r>
        <w:rPr>
          <w:rFonts w:ascii="Gill Sans MT" w:hAnsi="Gill Sans MT"/>
          <w:sz w:val="26"/>
          <w:szCs w:val="26"/>
        </w:rPr>
        <w:t xml:space="preserve"> (Distretto di Brakna), </w:t>
      </w:r>
      <w:proofErr w:type="spellStart"/>
      <w:r>
        <w:rPr>
          <w:rFonts w:ascii="Gill Sans MT" w:hAnsi="Gill Sans MT"/>
          <w:sz w:val="26"/>
          <w:szCs w:val="26"/>
        </w:rPr>
        <w:t>Mbeida</w:t>
      </w:r>
      <w:proofErr w:type="spellEnd"/>
      <w:r>
        <w:rPr>
          <w:rFonts w:ascii="Gill Sans MT" w:hAnsi="Gill Sans MT"/>
          <w:sz w:val="26"/>
          <w:szCs w:val="26"/>
        </w:rPr>
        <w:t xml:space="preserve"> (Distretto di </w:t>
      </w:r>
      <w:proofErr w:type="spellStart"/>
      <w:r>
        <w:rPr>
          <w:rFonts w:ascii="Gill Sans MT" w:hAnsi="Gill Sans MT"/>
          <w:sz w:val="26"/>
          <w:szCs w:val="26"/>
        </w:rPr>
        <w:t>Gorgol</w:t>
      </w:r>
      <w:proofErr w:type="spellEnd"/>
      <w:r>
        <w:rPr>
          <w:rFonts w:ascii="Gill Sans MT" w:hAnsi="Gill Sans MT"/>
          <w:sz w:val="26"/>
          <w:szCs w:val="26"/>
        </w:rPr>
        <w:t xml:space="preserve">), bambini, uomini e donne </w:t>
      </w:r>
      <w:proofErr w:type="spellStart"/>
      <w:r>
        <w:rPr>
          <w:rFonts w:ascii="Gill Sans MT" w:hAnsi="Gill Sans MT"/>
          <w:sz w:val="26"/>
          <w:szCs w:val="26"/>
        </w:rPr>
        <w:t>Haratin</w:t>
      </w:r>
      <w:proofErr w:type="spellEnd"/>
      <w:r>
        <w:rPr>
          <w:rFonts w:ascii="Gill Sans MT" w:hAnsi="Gill Sans MT"/>
          <w:sz w:val="26"/>
          <w:szCs w:val="26"/>
        </w:rPr>
        <w:t>, invitati dal leader del villaggio, aspettano il loro turno per farsi fotografare all’interno delle loro capanne, in modo anonimo.</w:t>
      </w:r>
    </w:p>
    <w:p w14:paraId="1B3EB07B" w14:textId="77777777" w:rsidR="00C5399A" w:rsidRDefault="00C5399A" w:rsidP="00C5399A">
      <w:pPr>
        <w:jc w:val="both"/>
        <w:rPr>
          <w:rFonts w:ascii="Gill Sans MT" w:hAnsi="Gill Sans MT"/>
          <w:b/>
          <w:bCs/>
          <w:sz w:val="26"/>
          <w:szCs w:val="26"/>
        </w:rPr>
      </w:pPr>
    </w:p>
    <w:p w14:paraId="084CA7FF" w14:textId="1699898D" w:rsidR="00C5399A" w:rsidRDefault="00C5399A" w:rsidP="00C5399A">
      <w:pPr>
        <w:jc w:val="both"/>
        <w:rPr>
          <w:rFonts w:ascii="Times" w:hAnsi="Times"/>
          <w:sz w:val="24"/>
          <w:szCs w:val="24"/>
        </w:rPr>
      </w:pPr>
      <w:r>
        <w:rPr>
          <w:rFonts w:ascii="Gill Sans MT" w:hAnsi="Gill Sans MT"/>
          <w:b/>
          <w:bCs/>
          <w:sz w:val="26"/>
          <w:szCs w:val="26"/>
        </w:rPr>
        <w:t>Luca Catalano Gonzaga</w:t>
      </w:r>
      <w:r>
        <w:rPr>
          <w:rFonts w:ascii="Gill Sans MT" w:hAnsi="Gill Sans MT"/>
          <w:sz w:val="26"/>
          <w:szCs w:val="26"/>
        </w:rPr>
        <w:t xml:space="preserve"> nasce a Roma il 16 febbraio 1965. Segue gli studi classici e dopo essersi laureato in Economia e Commercio nella capitale, inizia a lavorare nel campo del marketing e della comunicazione per diverse aziende nazionali ed internazionali. Nel 2008 diventa fotografo professionista, occupandosi principalmente di foto-giornalismo a livello internazionale, in particolare in aree fortemente periferiche o di confine. Fondatore di </w:t>
      </w:r>
      <w:r>
        <w:rPr>
          <w:rFonts w:ascii="Gill Sans MT" w:hAnsi="Gill Sans MT"/>
          <w:i/>
          <w:iCs/>
          <w:sz w:val="26"/>
          <w:szCs w:val="26"/>
        </w:rPr>
        <w:lastRenderedPageBreak/>
        <w:t>Witness Image</w:t>
      </w:r>
      <w:r>
        <w:rPr>
          <w:rFonts w:ascii="Gill Sans MT" w:hAnsi="Gill Sans MT"/>
          <w:sz w:val="26"/>
          <w:szCs w:val="26"/>
        </w:rPr>
        <w:t xml:space="preserve">, </w:t>
      </w:r>
      <w:hyperlink r:id="rId4" w:tooltip="www.witnessimage.com" w:history="1">
        <w:r>
          <w:rPr>
            <w:rStyle w:val="gmail-hyperlink0"/>
            <w:rFonts w:ascii="Gill Sans MT" w:hAnsi="Gill Sans MT"/>
            <w:color w:val="1F497D"/>
            <w:sz w:val="26"/>
            <w:szCs w:val="26"/>
            <w:u w:val="single"/>
          </w:rPr>
          <w:t>www.witnessimage.com</w:t>
        </w:r>
      </w:hyperlink>
      <w:r>
        <w:rPr>
          <w:rFonts w:ascii="Gill Sans MT" w:hAnsi="Gill Sans MT"/>
          <w:sz w:val="26"/>
          <w:szCs w:val="26"/>
        </w:rPr>
        <w:t xml:space="preserve"> un ente no-profit nato nel 2010 il cui scopo è quello di realizzare una serie di progetti fotografici che raccontino il diritto e l’autodeterminazione dei popoli e testimonino le grandi trasformazioni del nostro tempo. </w:t>
      </w:r>
      <w:r>
        <w:rPr>
          <w:rStyle w:val="gmail-none"/>
          <w:rFonts w:ascii="Gill Sans MT" w:hAnsi="Gill Sans MT"/>
          <w:sz w:val="26"/>
          <w:szCs w:val="26"/>
        </w:rPr>
        <w:t xml:space="preserve">I servizi fotografici realizzati hanno ricevuto numerosi premi internazionali e le opere fotografiche sono state pubblicate dai più importanti media del mondo. </w:t>
      </w:r>
      <w:r>
        <w:rPr>
          <w:rFonts w:ascii="Gill Sans MT" w:hAnsi="Gill Sans MT"/>
          <w:sz w:val="26"/>
          <w:szCs w:val="26"/>
        </w:rPr>
        <w:t>In dieci anni di attività ha realizzato più di 50 reportage fotografici e visitato più di 30 paesi in tutto il mondo</w:t>
      </w:r>
    </w:p>
    <w:p w14:paraId="1CB1E1C2" w14:textId="1C095261" w:rsidR="0022799A" w:rsidRDefault="0022799A"/>
    <w:p w14:paraId="2CAA096A" w14:textId="1237E780" w:rsidR="00C5399A" w:rsidRDefault="00C5399A"/>
    <w:p w14:paraId="05B8D1A0" w14:textId="187D620E" w:rsidR="00C5399A" w:rsidRPr="00C5399A" w:rsidRDefault="00C5399A">
      <w:pPr>
        <w:rPr>
          <w:rFonts w:ascii="Gill Sans MT" w:hAnsi="Gill Sans MT"/>
          <w:b/>
          <w:bCs/>
          <w:i/>
          <w:iCs/>
          <w:color w:val="C00000"/>
          <w:sz w:val="26"/>
          <w:szCs w:val="26"/>
        </w:rPr>
      </w:pPr>
      <w:r w:rsidRPr="00C5399A">
        <w:rPr>
          <w:rFonts w:ascii="Gill Sans MT" w:hAnsi="Gill Sans MT"/>
          <w:b/>
          <w:bCs/>
          <w:i/>
          <w:iCs/>
          <w:color w:val="C00000"/>
          <w:sz w:val="26"/>
          <w:szCs w:val="26"/>
        </w:rPr>
        <w:t>Sede espositiva:</w:t>
      </w:r>
    </w:p>
    <w:p w14:paraId="1D277B05" w14:textId="6911B7F6" w:rsidR="00C5399A" w:rsidRPr="00C5399A" w:rsidRDefault="00C5399A">
      <w:pPr>
        <w:rPr>
          <w:rFonts w:ascii="Gill Sans MT" w:hAnsi="Gill Sans MT"/>
          <w:b/>
          <w:bCs/>
          <w:color w:val="000000"/>
          <w:sz w:val="26"/>
          <w:szCs w:val="26"/>
        </w:rPr>
      </w:pPr>
      <w:r w:rsidRPr="00C5399A">
        <w:rPr>
          <w:rFonts w:ascii="Gill Sans MT" w:hAnsi="Gill Sans MT"/>
          <w:b/>
          <w:bCs/>
          <w:color w:val="000000"/>
          <w:sz w:val="26"/>
          <w:szCs w:val="26"/>
        </w:rPr>
        <w:t>A&amp;A Studio Legale, via Cellini, 22 Busto Arsizio (Va)</w:t>
      </w:r>
    </w:p>
    <w:p w14:paraId="67CB4456" w14:textId="7BC625AE" w:rsidR="00C5399A" w:rsidRPr="00C5399A" w:rsidRDefault="00C5399A">
      <w:pPr>
        <w:rPr>
          <w:rFonts w:ascii="Gill Sans MT" w:hAnsi="Gill Sans MT"/>
          <w:b/>
          <w:bCs/>
          <w:color w:val="000000"/>
          <w:sz w:val="26"/>
          <w:szCs w:val="26"/>
        </w:rPr>
      </w:pPr>
      <w:r w:rsidRPr="00C5399A">
        <w:rPr>
          <w:rFonts w:ascii="Gill Sans MT" w:hAnsi="Gill Sans MT"/>
          <w:b/>
          <w:bCs/>
          <w:color w:val="000000"/>
          <w:sz w:val="26"/>
          <w:szCs w:val="26"/>
        </w:rPr>
        <w:t>Apertura e vernissage: giovedì 10 giugno ore 18.30</w:t>
      </w:r>
      <w:r w:rsidR="008A501C">
        <w:rPr>
          <w:rFonts w:ascii="Gill Sans MT" w:hAnsi="Gill Sans MT"/>
          <w:b/>
          <w:bCs/>
          <w:color w:val="000000"/>
          <w:sz w:val="26"/>
          <w:szCs w:val="26"/>
        </w:rPr>
        <w:t xml:space="preserve"> – su registrazione </w:t>
      </w:r>
      <w:hyperlink r:id="rId5" w:history="1">
        <w:r w:rsidR="008A501C" w:rsidRPr="0037147F">
          <w:rPr>
            <w:rStyle w:val="Collegamentoipertestuale"/>
            <w:rFonts w:ascii="Gill Sans MT" w:hAnsi="Gill Sans MT"/>
            <w:b/>
            <w:bCs/>
            <w:sz w:val="26"/>
            <w:szCs w:val="26"/>
          </w:rPr>
          <w:t>info@albeeassociati.it</w:t>
        </w:r>
      </w:hyperlink>
      <w:r w:rsidR="008A501C">
        <w:rPr>
          <w:rFonts w:ascii="Gill Sans MT" w:hAnsi="Gill Sans MT"/>
          <w:b/>
          <w:bCs/>
          <w:color w:val="000000"/>
          <w:sz w:val="26"/>
          <w:szCs w:val="26"/>
        </w:rPr>
        <w:t xml:space="preserve"> </w:t>
      </w:r>
    </w:p>
    <w:p w14:paraId="6217F08B" w14:textId="4B73DEA2" w:rsidR="00C5399A" w:rsidRPr="00C5399A" w:rsidRDefault="00C5399A">
      <w:pPr>
        <w:rPr>
          <w:rFonts w:ascii="Gill Sans MT" w:hAnsi="Gill Sans MT"/>
          <w:b/>
          <w:bCs/>
          <w:color w:val="000000"/>
          <w:sz w:val="26"/>
          <w:szCs w:val="26"/>
        </w:rPr>
      </w:pPr>
    </w:p>
    <w:p w14:paraId="3730DA66" w14:textId="4C312E33" w:rsidR="00C5399A" w:rsidRPr="00C5399A" w:rsidRDefault="00C5399A">
      <w:pPr>
        <w:rPr>
          <w:rFonts w:ascii="Gill Sans MT" w:hAnsi="Gill Sans MT"/>
          <w:b/>
          <w:bCs/>
          <w:i/>
          <w:iCs/>
          <w:color w:val="C00000"/>
          <w:sz w:val="26"/>
          <w:szCs w:val="26"/>
        </w:rPr>
      </w:pPr>
      <w:r w:rsidRPr="00C5399A">
        <w:rPr>
          <w:rFonts w:ascii="Gill Sans MT" w:hAnsi="Gill Sans MT"/>
          <w:b/>
          <w:bCs/>
          <w:i/>
          <w:iCs/>
          <w:color w:val="C00000"/>
          <w:sz w:val="26"/>
          <w:szCs w:val="26"/>
        </w:rPr>
        <w:t>ORARI DI VISITA:</w:t>
      </w:r>
    </w:p>
    <w:p w14:paraId="15C626E2" w14:textId="4F051262" w:rsidR="00C5399A" w:rsidRDefault="00C5399A">
      <w:pPr>
        <w:rPr>
          <w:rFonts w:ascii="Gill Sans MT" w:hAnsi="Gill Sans MT"/>
          <w:b/>
          <w:bCs/>
          <w:color w:val="000000"/>
          <w:sz w:val="26"/>
          <w:szCs w:val="26"/>
        </w:rPr>
      </w:pPr>
      <w:r w:rsidRPr="00C5399A">
        <w:rPr>
          <w:rFonts w:ascii="Gill Sans MT" w:hAnsi="Gill Sans MT"/>
          <w:b/>
          <w:bCs/>
          <w:color w:val="000000"/>
          <w:sz w:val="26"/>
          <w:szCs w:val="26"/>
        </w:rPr>
        <w:t>dal 10 al 27 giugno nei week end dalle 15.00 alle 18.30</w:t>
      </w:r>
    </w:p>
    <w:p w14:paraId="109F202E" w14:textId="43A251BD" w:rsidR="00C5399A" w:rsidRDefault="00C5399A">
      <w:pPr>
        <w:rPr>
          <w:rFonts w:ascii="Gill Sans MT" w:hAnsi="Gill Sans MT"/>
          <w:b/>
          <w:bCs/>
          <w:color w:val="000000"/>
          <w:sz w:val="26"/>
          <w:szCs w:val="26"/>
        </w:rPr>
      </w:pPr>
    </w:p>
    <w:p w14:paraId="45268F02" w14:textId="5874A9AE" w:rsidR="00C5399A" w:rsidRPr="00C5399A" w:rsidRDefault="00C5399A">
      <w:pPr>
        <w:rPr>
          <w:rFonts w:ascii="Gill Sans MT" w:hAnsi="Gill Sans MT"/>
          <w:b/>
          <w:bCs/>
          <w:color w:val="000000"/>
          <w:sz w:val="26"/>
          <w:szCs w:val="26"/>
        </w:rPr>
      </w:pPr>
      <w:r>
        <w:rPr>
          <w:rFonts w:ascii="Gill Sans MT" w:hAnsi="Gill Sans MT"/>
          <w:b/>
          <w:bCs/>
          <w:noProof/>
          <w:color w:val="000000"/>
          <w:sz w:val="26"/>
          <w:szCs w:val="26"/>
        </w:rPr>
        <w:drawing>
          <wp:inline distT="0" distB="0" distL="0" distR="0" wp14:anchorId="0E9E5ECB" wp14:editId="3CC34066">
            <wp:extent cx="6120130" cy="40811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8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B2719" w14:textId="1E27BC35" w:rsidR="00C5399A" w:rsidRDefault="00C5399A"/>
    <w:p w14:paraId="756BF3B9" w14:textId="77777777" w:rsidR="00C5399A" w:rsidRDefault="00C5399A"/>
    <w:sectPr w:rsidR="00C539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9A"/>
    <w:rsid w:val="0022799A"/>
    <w:rsid w:val="008A501C"/>
    <w:rsid w:val="00C5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F46C"/>
  <w15:chartTrackingRefBased/>
  <w15:docId w15:val="{97DB4332-55FC-4669-BF78-DFA74FC8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399A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mail-hyperlink0">
    <w:name w:val="gmail-hyperlink0"/>
    <w:basedOn w:val="Carpredefinitoparagrafo"/>
    <w:rsid w:val="00C5399A"/>
  </w:style>
  <w:style w:type="character" w:customStyle="1" w:styleId="gmail-none">
    <w:name w:val="gmail-none"/>
    <w:basedOn w:val="Carpredefinitoparagrafo"/>
    <w:rsid w:val="00C5399A"/>
  </w:style>
  <w:style w:type="character" w:styleId="Collegamentoipertestuale">
    <w:name w:val="Hyperlink"/>
    <w:basedOn w:val="Carpredefinitoparagrafo"/>
    <w:uiPriority w:val="99"/>
    <w:unhideWhenUsed/>
    <w:rsid w:val="008A501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5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info@albeeassociati.it" TargetMode="External"/><Relationship Id="rId4" Type="http://schemas.openxmlformats.org/officeDocument/2006/relationships/hyperlink" Target="https://urlsand.esvalabs.com/?u=http%3A%2F%2Fwww.witnessimage.com&amp;e=0261e5f4&amp;h=7531fffc&amp;f=y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OPBG</dc:creator>
  <cp:keywords/>
  <dc:description/>
  <cp:lastModifiedBy>OPBG</cp:lastModifiedBy>
  <cp:revision>2</cp:revision>
  <dcterms:created xsi:type="dcterms:W3CDTF">2021-06-07T14:20:00Z</dcterms:created>
  <dcterms:modified xsi:type="dcterms:W3CDTF">2021-06-07T14:31:00Z</dcterms:modified>
</cp:coreProperties>
</file>