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3184" w14:textId="3F3F0F57" w:rsidR="005825FA" w:rsidRDefault="005825FA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01E23FF" w14:textId="77777777" w:rsidR="001C41EC" w:rsidRDefault="001C41EC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94C1C8E" w14:textId="37F85431" w:rsidR="00CB798C" w:rsidRDefault="00CB798C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LIVES! – La vita di Marina </w:t>
      </w:r>
      <w:proofErr w:type="spellStart"/>
      <w:r w:rsidRPr="00CB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Abramovi</w:t>
      </w:r>
      <w:r w:rsidR="00B06D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ć</w:t>
      </w:r>
      <w:proofErr w:type="spellEnd"/>
      <w:r w:rsidR="00A532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in</w:t>
      </w:r>
      <w:r w:rsidRPr="00CB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parole e musica</w:t>
      </w:r>
    </w:p>
    <w:p w14:paraId="5AE1A133" w14:textId="77777777" w:rsidR="005825FA" w:rsidRPr="00CB798C" w:rsidRDefault="005825FA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7F04A34" w14:textId="77777777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85B85D5" w14:textId="77777777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lunedì 15 aprile, ore 18.00</w:t>
      </w:r>
    </w:p>
    <w:p w14:paraId="0A2A0729" w14:textId="77777777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>Loggia di Fra’ Giocondo, Piazza Dante – Verona</w:t>
      </w:r>
    </w:p>
    <w:p w14:paraId="09616E04" w14:textId="77777777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9C632D1" w14:textId="3A237E77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>a cura di</w:t>
      </w:r>
    </w:p>
    <w:p w14:paraId="439871F0" w14:textId="7EB77298" w:rsidR="00CB798C" w:rsidRPr="00CB798C" w:rsidRDefault="00CB798C" w:rsidP="00CB798C">
      <w:pPr>
        <w:ind w:left="1134" w:right="567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Nicolas Ballario</w:t>
      </w:r>
    </w:p>
    <w:p w14:paraId="5C90F01A" w14:textId="22A3896F" w:rsidR="00CB798C" w:rsidRDefault="00CB798C" w:rsidP="005825FA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 xml:space="preserve">con </w:t>
      </w: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Rodrigo D’Erasmo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e </w:t>
      </w:r>
      <w:r w:rsidR="00807516">
        <w:rPr>
          <w:rFonts w:ascii="Arial" w:eastAsia="Times New Roman" w:hAnsi="Arial" w:cs="Arial"/>
          <w:b/>
          <w:bCs/>
          <w:color w:val="000000"/>
          <w:lang w:eastAsia="en-GB"/>
        </w:rPr>
        <w:t>Andrea Faccioli</w:t>
      </w:r>
    </w:p>
    <w:p w14:paraId="74FB8C35" w14:textId="77777777" w:rsidR="005825FA" w:rsidRPr="00CB798C" w:rsidRDefault="005825FA" w:rsidP="005825FA">
      <w:pPr>
        <w:ind w:left="1134" w:right="567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86BFE87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579C61A2" w14:textId="77777777" w:rsidR="00320633" w:rsidRPr="00320633" w:rsidRDefault="00320633" w:rsidP="00320633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320633">
        <w:rPr>
          <w:rFonts w:ascii="Arial" w:eastAsia="Times New Roman" w:hAnsi="Arial" w:cs="Arial"/>
          <w:color w:val="000000"/>
          <w:lang w:eastAsia="en-GB"/>
        </w:rPr>
        <w:t xml:space="preserve">Sarà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 xml:space="preserve">Marina </w:t>
      </w:r>
      <w:proofErr w:type="spellStart"/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Abramović</w:t>
      </w:r>
      <w:proofErr w:type="spellEnd"/>
      <w:r w:rsidRPr="00320633">
        <w:rPr>
          <w:rFonts w:ascii="Arial" w:eastAsia="Times New Roman" w:hAnsi="Arial" w:cs="Arial"/>
          <w:color w:val="000000"/>
          <w:lang w:eastAsia="en-GB"/>
        </w:rPr>
        <w:t xml:space="preserve"> la protagonista di </w:t>
      </w:r>
      <w:proofErr w:type="gramStart"/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LIVES!</w:t>
      </w:r>
      <w:r w:rsidRPr="00320633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320633">
        <w:rPr>
          <w:rFonts w:ascii="Arial" w:eastAsia="Times New Roman" w:hAnsi="Arial" w:cs="Arial"/>
          <w:color w:val="000000"/>
          <w:lang w:eastAsia="en-GB"/>
        </w:rPr>
        <w:t xml:space="preserve"> il format a cura di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Nicolas Ballario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 con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Rodrigo D’Erasmo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 e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Andrea Faccioli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, in programma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lunedì 15 aprile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 alle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18.00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, nella Loggia di Fra’ Giocondo, nell’ambito di </w:t>
      </w:r>
      <w:proofErr w:type="spellStart"/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Vinitaly&amp;TheCity</w:t>
      </w:r>
      <w:proofErr w:type="spellEnd"/>
      <w:r w:rsidRPr="00320633">
        <w:rPr>
          <w:rFonts w:ascii="Arial" w:eastAsia="Times New Roman" w:hAnsi="Arial" w:cs="Arial"/>
          <w:color w:val="000000"/>
          <w:lang w:eastAsia="en-GB"/>
        </w:rPr>
        <w:t>. Vera “icona vivente”, l’artista serba è considerata una delle più figure più grandi dell’arte concettuale e performativa del nostro tempo.</w:t>
      </w:r>
    </w:p>
    <w:p w14:paraId="255A5A3F" w14:textId="77777777" w:rsidR="00320633" w:rsidRPr="00320633" w:rsidRDefault="00320633" w:rsidP="00320633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32063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917255E" w14:textId="4A191BA9" w:rsidR="00CB798C" w:rsidRDefault="00320633" w:rsidP="00320633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320633">
        <w:rPr>
          <w:rFonts w:ascii="Arial" w:eastAsia="Times New Roman" w:hAnsi="Arial" w:cs="Arial"/>
          <w:color w:val="000000"/>
          <w:lang w:eastAsia="en-GB"/>
        </w:rPr>
        <w:t xml:space="preserve">L’evento, organizzato da </w:t>
      </w:r>
      <w:proofErr w:type="spellStart"/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ArtVerona</w:t>
      </w:r>
      <w:proofErr w:type="spellEnd"/>
      <w:r w:rsidRPr="00320633">
        <w:rPr>
          <w:rFonts w:ascii="Arial" w:eastAsia="Times New Roman" w:hAnsi="Arial" w:cs="Arial"/>
          <w:color w:val="000000"/>
          <w:lang w:eastAsia="en-GB"/>
        </w:rPr>
        <w:t xml:space="preserve">, è il quarto appuntamento dopo quelli dedicati a Maurizio Cattelan, Louise Bourgeois e Jean-Michel Basquiat, che si sono tenuti lo scorso anno con grande successo di pubblico. Gli incontri sono pensati come momenti di avvicinamento e di festa durante </w:t>
      </w:r>
      <w:proofErr w:type="spellStart"/>
      <w:r w:rsidRPr="00320633">
        <w:rPr>
          <w:rFonts w:ascii="Arial" w:eastAsia="Times New Roman" w:hAnsi="Arial" w:cs="Arial"/>
          <w:color w:val="000000"/>
          <w:lang w:eastAsia="en-GB"/>
        </w:rPr>
        <w:t>Art</w:t>
      </w:r>
      <w:r w:rsidR="00F119CA">
        <w:rPr>
          <w:rFonts w:ascii="Arial" w:eastAsia="Times New Roman" w:hAnsi="Arial" w:cs="Arial"/>
          <w:color w:val="000000"/>
          <w:lang w:eastAsia="en-GB"/>
        </w:rPr>
        <w:t>V</w:t>
      </w:r>
      <w:r w:rsidRPr="00320633">
        <w:rPr>
          <w:rFonts w:ascii="Arial" w:eastAsia="Times New Roman" w:hAnsi="Arial" w:cs="Arial"/>
          <w:color w:val="000000"/>
          <w:lang w:eastAsia="en-GB"/>
        </w:rPr>
        <w:t>erona</w:t>
      </w:r>
      <w:proofErr w:type="spellEnd"/>
      <w:r w:rsidRPr="00320633">
        <w:rPr>
          <w:rFonts w:ascii="Arial" w:eastAsia="Times New Roman" w:hAnsi="Arial" w:cs="Arial"/>
          <w:color w:val="000000"/>
          <w:lang w:eastAsia="en-GB"/>
        </w:rPr>
        <w:t xml:space="preserve"> - quest’anno in calendario </w:t>
      </w:r>
      <w:r w:rsidRPr="00320633">
        <w:rPr>
          <w:rFonts w:ascii="Arial" w:eastAsia="Times New Roman" w:hAnsi="Arial" w:cs="Arial"/>
          <w:b/>
          <w:bCs/>
          <w:color w:val="000000"/>
          <w:lang w:eastAsia="en-GB"/>
        </w:rPr>
        <w:t>dall’11 al 13 ottobre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5825FA">
        <w:rPr>
          <w:rFonts w:ascii="Arial" w:eastAsia="Times New Roman" w:hAnsi="Arial" w:cs="Arial"/>
          <w:b/>
          <w:bCs/>
          <w:color w:val="000000"/>
          <w:lang w:eastAsia="en-GB"/>
        </w:rPr>
        <w:t>LIVES!</w:t>
      </w:r>
      <w:r w:rsidRPr="00320633">
        <w:rPr>
          <w:rFonts w:ascii="Arial" w:eastAsia="Times New Roman" w:hAnsi="Arial" w:cs="Arial"/>
          <w:color w:val="000000"/>
          <w:lang w:eastAsia="en-GB"/>
        </w:rPr>
        <w:t xml:space="preserve"> è un’occasione preziosa per lasciarsi coinvolgere in una narrazione avvincente e accessibile</w:t>
      </w:r>
      <w:r w:rsidR="007F77A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20633">
        <w:rPr>
          <w:rFonts w:ascii="Arial" w:eastAsia="Times New Roman" w:hAnsi="Arial" w:cs="Arial"/>
          <w:color w:val="000000"/>
          <w:lang w:eastAsia="en-GB"/>
        </w:rPr>
        <w:t>a tutti, non solo agli appassionati di arte contemporanea.</w:t>
      </w:r>
    </w:p>
    <w:p w14:paraId="174FEEBC" w14:textId="77777777" w:rsidR="00320633" w:rsidRPr="00CB798C" w:rsidRDefault="00320633" w:rsidP="00320633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68016DB9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LIVES!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è ideato e firmato da Nicolas Ballario, esperto d’arte contemporanea, volto noto di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Sky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Arte e voce di Radio Rai, e Rodrigo D’Erasmo, polistrumentista, compositore e membro degli Afterhours. </w:t>
      </w:r>
    </w:p>
    <w:p w14:paraId="19DB4599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0C09CDEF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 xml:space="preserve">Il format, dal ritmo frenetico e in continua evoluzione, è pensato come una sorta di “romanzo musicale” dell’arte. È tutto dal vivo: racconti incalzanti e diretti della storia e delle opere degli artisti, con una colonna sonora eseguita sul posto tra composizioni ad hoc e improvvisazioni. Un modo del tutto nuovo di raccontare questo ambito che cerca nelle vicissitudini personali degli artisti il germe dell’arte e dove la musica non è accompagnamento, ma punteggiatura del racconto. Il suo ritmo, la sua “coscienza”. </w:t>
      </w:r>
    </w:p>
    <w:p w14:paraId="6F2E0B02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54694CFA" w14:textId="1B2B45E2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>Rodrigo D’Erasmo e Nicolas Ballario mettono in scena uno spettacolo sui generis, in cui mostrano al pubblico le opere dell’artista spiegandone i dettagli e</w:t>
      </w:r>
      <w:r w:rsidR="009C0DC4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B798C">
        <w:rPr>
          <w:rFonts w:ascii="Arial" w:eastAsia="Times New Roman" w:hAnsi="Arial" w:cs="Arial"/>
          <w:color w:val="000000"/>
          <w:lang w:eastAsia="en-GB"/>
        </w:rPr>
        <w:t>tra parole e musica</w:t>
      </w:r>
      <w:r w:rsidR="009C0DC4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B798C">
        <w:rPr>
          <w:rFonts w:ascii="Arial" w:eastAsia="Times New Roman" w:hAnsi="Arial" w:cs="Arial"/>
          <w:color w:val="000000"/>
          <w:lang w:eastAsia="en-GB"/>
        </w:rPr>
        <w:t>svelano il “dietro le quinte” dei giganti dell’arte. LIVES</w:t>
      </w:r>
      <w:r w:rsidR="00320633">
        <w:rPr>
          <w:rFonts w:ascii="Arial" w:eastAsia="Times New Roman" w:hAnsi="Arial" w:cs="Arial"/>
          <w:color w:val="000000"/>
          <w:lang w:eastAsia="en-GB"/>
        </w:rPr>
        <w:t>!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ha preso vita da Germi - incubatore musicale creato a Milano dallo stesso D’Erasmo e da Manuel Agnelli </w:t>
      </w:r>
      <w:r w:rsidR="006413ED">
        <w:rPr>
          <w:rFonts w:ascii="Arial" w:eastAsia="Times New Roman" w:hAnsi="Arial" w:cs="Arial"/>
          <w:color w:val="000000"/>
          <w:lang w:eastAsia="en-GB"/>
        </w:rPr>
        <w:t>–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e</w:t>
      </w:r>
      <w:r w:rsidR="006413ED">
        <w:rPr>
          <w:rFonts w:ascii="Arial" w:eastAsia="Times New Roman" w:hAnsi="Arial" w:cs="Arial"/>
          <w:color w:val="000000"/>
          <w:lang w:eastAsia="en-GB"/>
        </w:rPr>
        <w:t xml:space="preserve"> ora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, dato l’alto tasso di contaminazione, </w:t>
      </w:r>
      <w:r w:rsidR="006413ED">
        <w:rPr>
          <w:rFonts w:ascii="Arial" w:eastAsia="Times New Roman" w:hAnsi="Arial" w:cs="Arial"/>
          <w:color w:val="000000"/>
          <w:lang w:eastAsia="en-GB"/>
        </w:rPr>
        <w:t>porta avanti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un tour in festival, club, teatri e piazz</w:t>
      </w:r>
      <w:r w:rsidR="006413ED">
        <w:rPr>
          <w:rFonts w:ascii="Arial" w:eastAsia="Times New Roman" w:hAnsi="Arial" w:cs="Arial"/>
          <w:color w:val="000000"/>
          <w:lang w:eastAsia="en-GB"/>
        </w:rPr>
        <w:t>e.</w:t>
      </w:r>
    </w:p>
    <w:p w14:paraId="66BAF965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2DFE8B15" w14:textId="0122DC42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L’evento è gratuito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con registrazione obbligatoria fino ad esaurimento posti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a questo link &gt; </w:t>
      </w:r>
      <w:hyperlink r:id="rId11" w:history="1">
        <w:r w:rsidRPr="00CB798C">
          <w:rPr>
            <w:rStyle w:val="Collegamentoipertestuale"/>
            <w:rFonts w:ascii="Arial" w:eastAsia="Times New Roman" w:hAnsi="Arial" w:cs="Arial"/>
            <w:b/>
            <w:bCs/>
            <w:color w:val="000000" w:themeColor="text1"/>
            <w:lang w:eastAsia="en-GB"/>
          </w:rPr>
          <w:t>https://form.jotform.com/240712405863352</w:t>
        </w:r>
      </w:hyperlink>
      <w:r w:rsidRPr="00CB798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192A73FB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2F184AEF" w14:textId="77777777" w:rsidR="001C41EC" w:rsidRDefault="001C41E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5C968866" w14:textId="4D396D06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A0285D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Nicolas Ballario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, classe 1984, si occupa di arte contemporanea applicata ai media. I suoi natali professionali sono nella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factory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di Oliviero Toscani </w:t>
      </w:r>
      <w:r>
        <w:rPr>
          <w:rFonts w:ascii="Arial" w:eastAsia="Times New Roman" w:hAnsi="Arial" w:cs="Arial"/>
          <w:color w:val="000000"/>
          <w:lang w:eastAsia="en-GB"/>
        </w:rPr>
        <w:t>‘</w:t>
      </w:r>
      <w:r w:rsidRPr="00CB798C">
        <w:rPr>
          <w:rFonts w:ascii="Arial" w:eastAsia="Times New Roman" w:hAnsi="Arial" w:cs="Arial"/>
          <w:color w:val="000000"/>
          <w:lang w:eastAsia="en-GB"/>
        </w:rPr>
        <w:t>La Sterpaia</w:t>
      </w:r>
      <w:r>
        <w:rPr>
          <w:rFonts w:ascii="Arial" w:eastAsia="Times New Roman" w:hAnsi="Arial" w:cs="Arial"/>
          <w:color w:val="000000"/>
          <w:lang w:eastAsia="en-GB"/>
        </w:rPr>
        <w:t>’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, della quale diventerà responsabile culturale. Ha collaborato con le più importanti istituzioni artistiche e con numerose testate. Nel 2016 è stato il più giovane di sempre a vincere il Premio Bassani, uno dei più prestigiosi riconoscimenti per giornalisti che si sono distinti in ambito culturale e ambientale. Attualmente è autore e conduttore dei programmi di arte contemporanea di Radio Uno Rai e collabora con </w:t>
      </w:r>
      <w:r w:rsidRPr="00CB798C">
        <w:rPr>
          <w:rFonts w:ascii="Arial" w:eastAsia="Times New Roman" w:hAnsi="Arial" w:cs="Arial"/>
          <w:i/>
          <w:iCs/>
          <w:color w:val="000000"/>
          <w:lang w:eastAsia="en-GB"/>
        </w:rPr>
        <w:t>L’Espresso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B798C">
        <w:rPr>
          <w:rFonts w:ascii="Arial" w:eastAsia="Times New Roman" w:hAnsi="Arial" w:cs="Arial"/>
          <w:i/>
          <w:iCs/>
          <w:color w:val="000000"/>
          <w:lang w:eastAsia="en-GB"/>
        </w:rPr>
        <w:t xml:space="preserve">Living 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del </w:t>
      </w:r>
      <w:r w:rsidRPr="00CB798C">
        <w:rPr>
          <w:rFonts w:ascii="Arial" w:eastAsia="Times New Roman" w:hAnsi="Arial" w:cs="Arial"/>
          <w:i/>
          <w:iCs/>
          <w:color w:val="000000"/>
          <w:lang w:eastAsia="en-GB"/>
        </w:rPr>
        <w:t>Corriere della Sera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e </w:t>
      </w:r>
      <w:r w:rsidRPr="00CB798C">
        <w:rPr>
          <w:rFonts w:ascii="Arial" w:eastAsia="Times New Roman" w:hAnsi="Arial" w:cs="Arial"/>
          <w:i/>
          <w:iCs/>
          <w:color w:val="000000"/>
          <w:lang w:eastAsia="en-GB"/>
        </w:rPr>
        <w:t>Il Giornale dell’Arte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. Nel 2019 conduce il format sulla fotografia "Camera Oscura", su LA7, mentre dal 2020 è alla guida su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Sky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Arte delle trasmissioni </w:t>
      </w:r>
      <w:r>
        <w:rPr>
          <w:rFonts w:ascii="Arial" w:eastAsia="Times New Roman" w:hAnsi="Arial" w:cs="Arial"/>
          <w:color w:val="000000"/>
          <w:lang w:eastAsia="en-GB"/>
        </w:rPr>
        <w:t>“</w:t>
      </w:r>
      <w:r w:rsidRPr="00CB798C">
        <w:rPr>
          <w:rFonts w:ascii="Arial" w:eastAsia="Times New Roman" w:hAnsi="Arial" w:cs="Arial"/>
          <w:color w:val="000000"/>
          <w:lang w:eastAsia="en-GB"/>
        </w:rPr>
        <w:t>Io ti vedo, tu mi senti?</w:t>
      </w:r>
      <w:r>
        <w:rPr>
          <w:rFonts w:ascii="Arial" w:eastAsia="Times New Roman" w:hAnsi="Arial" w:cs="Arial"/>
          <w:color w:val="000000"/>
          <w:lang w:eastAsia="en-GB"/>
        </w:rPr>
        <w:t>”,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“Italia Contemporanea” e “The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Square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”. Quest’ultima, attualmente in corso, è alla terza stagione. È amministratore delegato della neonata azienda di produzione di mostre “Piuma” e cura esposizioni e cataloghi. Il magazine </w:t>
      </w:r>
      <w:proofErr w:type="spellStart"/>
      <w:r w:rsidRPr="00CB798C">
        <w:rPr>
          <w:rFonts w:ascii="Arial" w:eastAsia="Times New Roman" w:hAnsi="Arial" w:cs="Arial"/>
          <w:i/>
          <w:iCs/>
          <w:color w:val="000000"/>
          <w:lang w:eastAsia="en-GB"/>
        </w:rPr>
        <w:t>Artribune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lo ha inserito nel ‘Best of’ delle eccellenze del mondo dell’arte per due anni consecutivi: nel 2019 per la radio e nel 2020 per i progetti televisivi. </w:t>
      </w:r>
    </w:p>
    <w:p w14:paraId="15FB978F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6FF20F01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A0285D">
        <w:rPr>
          <w:rFonts w:ascii="Arial" w:eastAsia="Times New Roman" w:hAnsi="Arial" w:cs="Arial"/>
          <w:b/>
          <w:bCs/>
          <w:color w:val="000000"/>
          <w:lang w:eastAsia="en-GB"/>
        </w:rPr>
        <w:t>Rodrigo D’Erasmo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è violista, polistrumentista, compositore, arrangiatore e produttore di formazione classica. Dal 2001 ad oggi ha registrato decine di album in tutto il mondo collaborando con lo studio e live con numerose band e artisti, tra cui Mark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Lanegan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, Muse, Damon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Albarn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Rokia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Traorè e molti altri. Dal 2008 è membro degli Afterhours, con i quali ha vinto vari premi, tra cui il premio della critica al Festival di Sanremo 2009 e il premio Tenco nel 2012. È stato producer per X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Factor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nelle edizioni 10,11,13 e 14 al fianco dello stesso Manuel Agnelli. A partire dal 2014 ha diretto l’orchestra di Sanremo per vari artisti tra cui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Ghemon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Fulminacci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ma soprattutto Diodato. Con quest’ultimo nel 2020 ha vinto il festival con il brano “Fai Rumore” e continua un’assidua collaborazione discografica e live che lo ha portato ad esibirsi in Italia, Europa, Canada e negli USA. Ha composto colonne sonore per il cinema, TV e per documentari, tra cui l’ultima produzione internazionale di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Sky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hub, “Art Raiders”. Tutte le musiche fanno ora parte di un catalogo consultabile online. È ideatore e direttore artistico del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Godai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Fest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>, che alla Mole Vanvitelliana di Ancona ha coinvolto straordinari interpreti di numerose discipline artistiche. Ha composto le musiche per il docufilm “Sergio Leone – L’italiano che inventò l’America”, premiato con il Nastro d’argento 2023 come miglior documentario. Sta lavorando alle musiche del prossimo film di Marco D’amore “Caracas”. È fondatore e direttore artistico di “Germi – Luogo di contaminazione”, libreria e club milanese aperto nel 2018 con Manuel Agnelli.</w:t>
      </w:r>
    </w:p>
    <w:p w14:paraId="34369333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2CB9CC7E" w14:textId="77777777" w:rsid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A0285D">
        <w:rPr>
          <w:rFonts w:ascii="Arial" w:eastAsia="Times New Roman" w:hAnsi="Arial" w:cs="Arial"/>
          <w:b/>
          <w:bCs/>
          <w:color w:val="000000"/>
          <w:lang w:eastAsia="en-GB"/>
        </w:rPr>
        <w:t>Andrea Faccioli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ha iniziato a studiare chitarra classica all’età di nove anni con il maestro Federico Mosconi, e dopo sette anni ha continuato autonomamente lo studio dello strumento. Si è poi avvicinato alla chitarra elettrica e quella folk, approfondendo diverse tecniche (finger picking,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flat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picking, uso dell’effettistica). Negli anni ha collaborato come strumentista in studio e in concerto con band, musicisti e cantautori di varia estrazione musicale: Baustelle, Vasco Brondi (Le Luci della Centrale Elettrica), Cisco (Modena City Ramblers), Veronica Marchi, Andrea Belfi,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Julie’s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Haircut e molti altri. Collabora anche con diverse compagnie teatrali (Babilonia Teatri,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Bam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Bam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 xml:space="preserve"> Teatro,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Fond</w:t>
      </w:r>
      <w:proofErr w:type="spellEnd"/>
      <w:r w:rsidRPr="00CB798C">
        <w:rPr>
          <w:rFonts w:ascii="Arial" w:eastAsia="Times New Roman" w:hAnsi="Arial" w:cs="Arial"/>
          <w:color w:val="000000"/>
          <w:lang w:eastAsia="en-GB"/>
        </w:rPr>
        <w:t>. Aida) sia come compositore che come musicista in scena, e compone colonne sonore per documentari e cortometraggi.</w:t>
      </w:r>
    </w:p>
    <w:p w14:paraId="0A5C15CA" w14:textId="77777777" w:rsidR="005825FA" w:rsidRDefault="005825FA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2425160F" w14:textId="77777777" w:rsidR="005825FA" w:rsidRDefault="005825FA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51B05F5B" w14:textId="77777777" w:rsidR="001C41EC" w:rsidRDefault="001C41E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6EE6C3C1" w14:textId="77777777" w:rsidR="00CB798C" w:rsidRPr="00CB798C" w:rsidRDefault="00CB798C" w:rsidP="005825FA">
      <w:pPr>
        <w:ind w:right="567"/>
        <w:rPr>
          <w:rFonts w:ascii="Arial" w:eastAsia="Times New Roman" w:hAnsi="Arial" w:cs="Arial"/>
          <w:color w:val="000000"/>
          <w:lang w:eastAsia="en-GB"/>
        </w:rPr>
      </w:pPr>
    </w:p>
    <w:p w14:paraId="25F0B5FB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Ufficio stampa Veronafiere Capo Ufficio Stampa</w:t>
      </w:r>
    </w:p>
    <w:p w14:paraId="1E822332" w14:textId="321D448D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 xml:space="preserve">Carlo Alberto </w:t>
      </w:r>
      <w:proofErr w:type="spellStart"/>
      <w:r w:rsidRPr="00CB798C">
        <w:rPr>
          <w:rFonts w:ascii="Arial" w:eastAsia="Times New Roman" w:hAnsi="Arial" w:cs="Arial"/>
          <w:color w:val="000000"/>
          <w:lang w:eastAsia="en-GB"/>
        </w:rPr>
        <w:t>Delaini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|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pressoffice@veronafiere.it T. +39 045 829 8242 – 8350</w:t>
      </w:r>
    </w:p>
    <w:p w14:paraId="018CF3CF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771F9FC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ArtVerona</w:t>
      </w:r>
      <w:proofErr w:type="spellEnd"/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Comunicazione</w:t>
      </w:r>
    </w:p>
    <w:p w14:paraId="0A8FEB5A" w14:textId="31F76910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>Maria Marinelli</w:t>
      </w:r>
      <w:r>
        <w:rPr>
          <w:rFonts w:ascii="Arial" w:eastAsia="Times New Roman" w:hAnsi="Arial" w:cs="Arial"/>
          <w:color w:val="000000"/>
          <w:lang w:eastAsia="en-GB"/>
        </w:rPr>
        <w:t xml:space="preserve"> |</w:t>
      </w:r>
      <w:r w:rsidRPr="00CB798C">
        <w:rPr>
          <w:rFonts w:ascii="Arial" w:eastAsia="Times New Roman" w:hAnsi="Arial" w:cs="Arial"/>
          <w:color w:val="000000"/>
          <w:lang w:eastAsia="en-GB"/>
        </w:rPr>
        <w:t xml:space="preserve"> marinelli@veronafiere.it M. +39 340 8552476</w:t>
      </w:r>
    </w:p>
    <w:p w14:paraId="4E44A084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p w14:paraId="39CECEB8" w14:textId="77777777" w:rsidR="00CB798C" w:rsidRPr="00CB798C" w:rsidRDefault="00CB798C" w:rsidP="00CB798C">
      <w:pPr>
        <w:ind w:left="1134" w:right="567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 xml:space="preserve">Ufficio stampa </w:t>
      </w:r>
      <w:proofErr w:type="spellStart"/>
      <w:r w:rsidRPr="00CB798C">
        <w:rPr>
          <w:rFonts w:ascii="Arial" w:eastAsia="Times New Roman" w:hAnsi="Arial" w:cs="Arial"/>
          <w:b/>
          <w:bCs/>
          <w:color w:val="000000"/>
          <w:lang w:eastAsia="en-GB"/>
        </w:rPr>
        <w:t>ArtVerona</w:t>
      </w:r>
      <w:proofErr w:type="spellEnd"/>
    </w:p>
    <w:p w14:paraId="4DDD3412" w14:textId="6CB39924" w:rsidR="00CB798C" w:rsidRPr="00CB798C" w:rsidRDefault="00CB798C" w:rsidP="00CB798C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  <w:r w:rsidRPr="00CB798C">
        <w:rPr>
          <w:rFonts w:ascii="Arial" w:eastAsia="Times New Roman" w:hAnsi="Arial" w:cs="Arial"/>
          <w:color w:val="000000"/>
          <w:lang w:eastAsia="en-GB"/>
        </w:rPr>
        <w:t xml:space="preserve">Sara Zolla </w:t>
      </w:r>
      <w:r>
        <w:rPr>
          <w:rFonts w:ascii="Arial" w:eastAsia="Times New Roman" w:hAnsi="Arial" w:cs="Arial"/>
          <w:color w:val="000000"/>
          <w:lang w:eastAsia="en-GB"/>
        </w:rPr>
        <w:t xml:space="preserve">| </w:t>
      </w:r>
      <w:r w:rsidRPr="00CB798C">
        <w:rPr>
          <w:rFonts w:ascii="Arial" w:eastAsia="Times New Roman" w:hAnsi="Arial" w:cs="Arial"/>
          <w:color w:val="000000"/>
          <w:lang w:eastAsia="en-GB"/>
        </w:rPr>
        <w:t>press@sarazolla.com | M. +39 346 8457982</w:t>
      </w:r>
    </w:p>
    <w:p w14:paraId="1996E67A" w14:textId="77777777" w:rsidR="00EF3F9D" w:rsidRDefault="00EF3F9D" w:rsidP="00EF3F9D">
      <w:pPr>
        <w:ind w:left="1134" w:right="567"/>
        <w:rPr>
          <w:rFonts w:ascii="Arial" w:eastAsia="Times New Roman" w:hAnsi="Arial" w:cs="Arial"/>
          <w:color w:val="000000"/>
          <w:lang w:eastAsia="en-GB"/>
        </w:rPr>
      </w:pPr>
    </w:p>
    <w:sectPr w:rsidR="00EF3F9D" w:rsidSect="00777B55">
      <w:headerReference w:type="default" r:id="rId12"/>
      <w:footerReference w:type="default" r:id="rId13"/>
      <w:pgSz w:w="11900" w:h="16840"/>
      <w:pgMar w:top="178" w:right="701" w:bottom="1134" w:left="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7360" w14:textId="77777777" w:rsidR="00FE168D" w:rsidRDefault="00FE168D" w:rsidP="007926BD">
      <w:r>
        <w:separator/>
      </w:r>
    </w:p>
  </w:endnote>
  <w:endnote w:type="continuationSeparator" w:id="0">
    <w:p w14:paraId="049E33FE" w14:textId="77777777" w:rsidR="00FE168D" w:rsidRDefault="00FE168D" w:rsidP="007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824" w14:textId="602CD612" w:rsidR="00B42220" w:rsidRDefault="00B42220" w:rsidP="00182383">
    <w:pPr>
      <w:pStyle w:val="Pidipagina"/>
      <w:tabs>
        <w:tab w:val="left" w:pos="142"/>
      </w:tabs>
      <w:ind w:left="-142" w:right="-560" w:firstLine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1D6C8C" wp14:editId="7F95B9D9">
          <wp:simplePos x="0" y="0"/>
          <wp:positionH relativeFrom="column">
            <wp:posOffset>266700</wp:posOffset>
          </wp:positionH>
          <wp:positionV relativeFrom="paragraph">
            <wp:posOffset>-556260</wp:posOffset>
          </wp:positionV>
          <wp:extent cx="6840220" cy="582295"/>
          <wp:effectExtent l="0" t="0" r="0" b="0"/>
          <wp:wrapThrough wrapText="bothSides">
            <wp:wrapPolygon edited="0">
              <wp:start x="0" y="0"/>
              <wp:lineTo x="0" y="21200"/>
              <wp:lineTo x="21536" y="21200"/>
              <wp:lineTo x="2153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510A" w14:textId="77777777" w:rsidR="00FE168D" w:rsidRDefault="00FE168D" w:rsidP="007926BD">
      <w:r>
        <w:separator/>
      </w:r>
    </w:p>
  </w:footnote>
  <w:footnote w:type="continuationSeparator" w:id="0">
    <w:p w14:paraId="000157CE" w14:textId="77777777" w:rsidR="00FE168D" w:rsidRDefault="00FE168D" w:rsidP="0079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2CA1" w14:textId="3FF30031" w:rsidR="001C41EC" w:rsidRDefault="001C41EC" w:rsidP="00C4634E">
    <w:pPr>
      <w:pStyle w:val="Intestazione"/>
      <w:tabs>
        <w:tab w:val="clear" w:pos="4819"/>
        <w:tab w:val="clear" w:pos="9638"/>
        <w:tab w:val="center" w:pos="5529"/>
        <w:tab w:val="right" w:pos="11057"/>
      </w:tabs>
      <w:ind w:right="-1134"/>
    </w:pPr>
    <w:r>
      <w:t xml:space="preserve">      </w:t>
    </w:r>
  </w:p>
  <w:p w14:paraId="19830871" w14:textId="4408F373" w:rsidR="00B42220" w:rsidRDefault="001C41EC" w:rsidP="001C41EC">
    <w:pPr>
      <w:pStyle w:val="Intestazione"/>
      <w:tabs>
        <w:tab w:val="clear" w:pos="4819"/>
        <w:tab w:val="clear" w:pos="9638"/>
        <w:tab w:val="center" w:pos="5529"/>
        <w:tab w:val="right" w:pos="11057"/>
      </w:tabs>
      <w:ind w:right="-1134"/>
    </w:pPr>
    <w:r>
      <w:t xml:space="preserve">                     </w:t>
    </w:r>
    <w:r>
      <w:rPr>
        <w:noProof/>
      </w:rPr>
      <w:drawing>
        <wp:inline distT="0" distB="0" distL="0" distR="0" wp14:anchorId="035C4254" wp14:editId="2C33B47D">
          <wp:extent cx="6232635" cy="681755"/>
          <wp:effectExtent l="0" t="0" r="0" b="4445"/>
          <wp:docPr id="370255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255246" name="Immagine 3702552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6897" cy="70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2335D" w14:textId="77777777" w:rsidR="001C41EC" w:rsidRDefault="001C41EC" w:rsidP="001C41EC">
    <w:pPr>
      <w:pStyle w:val="Intestazione"/>
      <w:tabs>
        <w:tab w:val="clear" w:pos="4819"/>
        <w:tab w:val="clear" w:pos="9638"/>
        <w:tab w:val="center" w:pos="5529"/>
        <w:tab w:val="right" w:pos="11057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B14"/>
    <w:multiLevelType w:val="hybridMultilevel"/>
    <w:tmpl w:val="B20C04F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83F4B80"/>
    <w:multiLevelType w:val="hybridMultilevel"/>
    <w:tmpl w:val="54DCD38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77365533">
    <w:abstractNumId w:val="0"/>
  </w:num>
  <w:num w:numId="2" w16cid:durableId="5048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BD"/>
    <w:rsid w:val="0000112B"/>
    <w:rsid w:val="000170A6"/>
    <w:rsid w:val="000305DF"/>
    <w:rsid w:val="00044BA6"/>
    <w:rsid w:val="00045BFB"/>
    <w:rsid w:val="00052861"/>
    <w:rsid w:val="0006323A"/>
    <w:rsid w:val="00066D3A"/>
    <w:rsid w:val="000E0A15"/>
    <w:rsid w:val="00123EF4"/>
    <w:rsid w:val="00153CD1"/>
    <w:rsid w:val="00164C0D"/>
    <w:rsid w:val="00182383"/>
    <w:rsid w:val="001A0119"/>
    <w:rsid w:val="001A7CE8"/>
    <w:rsid w:val="001C41EC"/>
    <w:rsid w:val="001F4773"/>
    <w:rsid w:val="00211A57"/>
    <w:rsid w:val="00232202"/>
    <w:rsid w:val="002472B1"/>
    <w:rsid w:val="00253BA1"/>
    <w:rsid w:val="00270574"/>
    <w:rsid w:val="002A4F3E"/>
    <w:rsid w:val="002B7E7A"/>
    <w:rsid w:val="002C7525"/>
    <w:rsid w:val="002D3188"/>
    <w:rsid w:val="002D7DF0"/>
    <w:rsid w:val="002E24DB"/>
    <w:rsid w:val="002F57DE"/>
    <w:rsid w:val="002F647E"/>
    <w:rsid w:val="00306117"/>
    <w:rsid w:val="00320633"/>
    <w:rsid w:val="00326970"/>
    <w:rsid w:val="0033421C"/>
    <w:rsid w:val="00337E14"/>
    <w:rsid w:val="00371555"/>
    <w:rsid w:val="00377889"/>
    <w:rsid w:val="003B053B"/>
    <w:rsid w:val="003B6697"/>
    <w:rsid w:val="003C7EC2"/>
    <w:rsid w:val="00404821"/>
    <w:rsid w:val="00416D19"/>
    <w:rsid w:val="004404DA"/>
    <w:rsid w:val="00443EF6"/>
    <w:rsid w:val="00463308"/>
    <w:rsid w:val="00496196"/>
    <w:rsid w:val="004A1C53"/>
    <w:rsid w:val="004E4E19"/>
    <w:rsid w:val="00524871"/>
    <w:rsid w:val="005825FA"/>
    <w:rsid w:val="005A650E"/>
    <w:rsid w:val="005C654E"/>
    <w:rsid w:val="005E3424"/>
    <w:rsid w:val="006030EA"/>
    <w:rsid w:val="00637675"/>
    <w:rsid w:val="006413ED"/>
    <w:rsid w:val="00666F53"/>
    <w:rsid w:val="00681742"/>
    <w:rsid w:val="0074743A"/>
    <w:rsid w:val="00765E51"/>
    <w:rsid w:val="00777B55"/>
    <w:rsid w:val="00783E6C"/>
    <w:rsid w:val="007926BD"/>
    <w:rsid w:val="007B0FAF"/>
    <w:rsid w:val="007E22FD"/>
    <w:rsid w:val="007F77A5"/>
    <w:rsid w:val="00802472"/>
    <w:rsid w:val="00807516"/>
    <w:rsid w:val="008A42D6"/>
    <w:rsid w:val="0095692F"/>
    <w:rsid w:val="0097533E"/>
    <w:rsid w:val="009C0DC4"/>
    <w:rsid w:val="009E31AF"/>
    <w:rsid w:val="009F7990"/>
    <w:rsid w:val="00A0285D"/>
    <w:rsid w:val="00A4005F"/>
    <w:rsid w:val="00A415DF"/>
    <w:rsid w:val="00A437E3"/>
    <w:rsid w:val="00A5321B"/>
    <w:rsid w:val="00A55154"/>
    <w:rsid w:val="00A725A5"/>
    <w:rsid w:val="00A86191"/>
    <w:rsid w:val="00AC1E67"/>
    <w:rsid w:val="00AE2780"/>
    <w:rsid w:val="00B06D72"/>
    <w:rsid w:val="00B126D3"/>
    <w:rsid w:val="00B16386"/>
    <w:rsid w:val="00B21635"/>
    <w:rsid w:val="00B24797"/>
    <w:rsid w:val="00B347BC"/>
    <w:rsid w:val="00B42220"/>
    <w:rsid w:val="00B73E27"/>
    <w:rsid w:val="00B85100"/>
    <w:rsid w:val="00B95C1E"/>
    <w:rsid w:val="00BE1A3C"/>
    <w:rsid w:val="00C034CD"/>
    <w:rsid w:val="00C266FC"/>
    <w:rsid w:val="00C34DCD"/>
    <w:rsid w:val="00C4634E"/>
    <w:rsid w:val="00C50A3B"/>
    <w:rsid w:val="00C65824"/>
    <w:rsid w:val="00C77455"/>
    <w:rsid w:val="00C97171"/>
    <w:rsid w:val="00CB798C"/>
    <w:rsid w:val="00CE37E7"/>
    <w:rsid w:val="00CF5679"/>
    <w:rsid w:val="00D044B7"/>
    <w:rsid w:val="00D36565"/>
    <w:rsid w:val="00D63C68"/>
    <w:rsid w:val="00D9491D"/>
    <w:rsid w:val="00D96498"/>
    <w:rsid w:val="00DA688E"/>
    <w:rsid w:val="00DD535F"/>
    <w:rsid w:val="00DD5C7D"/>
    <w:rsid w:val="00DE2DA6"/>
    <w:rsid w:val="00E06BAF"/>
    <w:rsid w:val="00E17165"/>
    <w:rsid w:val="00E7202E"/>
    <w:rsid w:val="00E728BB"/>
    <w:rsid w:val="00E9333D"/>
    <w:rsid w:val="00EB6D63"/>
    <w:rsid w:val="00ED433D"/>
    <w:rsid w:val="00EF3F9D"/>
    <w:rsid w:val="00F00BFB"/>
    <w:rsid w:val="00F119CA"/>
    <w:rsid w:val="00F372FF"/>
    <w:rsid w:val="00F65CBD"/>
    <w:rsid w:val="00F67B91"/>
    <w:rsid w:val="00F709AC"/>
    <w:rsid w:val="00FA3FA0"/>
    <w:rsid w:val="00FE0610"/>
    <w:rsid w:val="00FE168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969D0"/>
  <w14:defaultImageDpi w14:val="300"/>
  <w15:docId w15:val="{90F3EF67-E838-4504-96B7-B11FD86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6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6BD"/>
  </w:style>
  <w:style w:type="paragraph" w:styleId="Pidipagina">
    <w:name w:val="footer"/>
    <w:basedOn w:val="Normale"/>
    <w:link w:val="PidipaginaCarattere"/>
    <w:uiPriority w:val="99"/>
    <w:unhideWhenUsed/>
    <w:rsid w:val="007926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6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6B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6BD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E0A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E0A15"/>
    <w:rPr>
      <w:color w:val="0000FF" w:themeColor="hyperlink"/>
      <w:u w:val="single"/>
    </w:rPr>
  </w:style>
  <w:style w:type="paragraph" w:customStyle="1" w:styleId="Normal0">
    <w:name w:val="Normal0"/>
    <w:qFormat/>
    <w:rsid w:val="00123EF4"/>
    <w:rPr>
      <w:rFonts w:ascii="Cambria" w:eastAsia="Cambria" w:hAnsi="Cambria" w:cs="Cambria"/>
    </w:rPr>
  </w:style>
  <w:style w:type="character" w:customStyle="1" w:styleId="normaltextrun">
    <w:name w:val="normaltextrun"/>
    <w:basedOn w:val="Carpredefinitoparagrafo"/>
    <w:rsid w:val="00DD5C7D"/>
  </w:style>
  <w:style w:type="character" w:customStyle="1" w:styleId="apple-converted-space">
    <w:name w:val="apple-converted-space"/>
    <w:basedOn w:val="Carpredefinitoparagrafo"/>
    <w:rsid w:val="00FF3BA3"/>
  </w:style>
  <w:style w:type="paragraph" w:customStyle="1" w:styleId="default">
    <w:name w:val="default"/>
    <w:basedOn w:val="Normale"/>
    <w:rsid w:val="00FF3B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647E"/>
    <w:rPr>
      <w:color w:val="605E5C"/>
      <w:shd w:val="clear" w:color="auto" w:fill="E1DFDD"/>
    </w:rPr>
  </w:style>
  <w:style w:type="paragraph" w:customStyle="1" w:styleId="Textbody">
    <w:name w:val="Text body"/>
    <w:basedOn w:val="Normale"/>
    <w:uiPriority w:val="99"/>
    <w:rsid w:val="002B7E7A"/>
    <w:pPr>
      <w:suppressAutoHyphens/>
      <w:autoSpaceDN w:val="0"/>
      <w:spacing w:after="140" w:line="276" w:lineRule="auto"/>
      <w:textAlignment w:val="baseline"/>
    </w:pPr>
    <w:rPr>
      <w:rFonts w:ascii="Arial" w:eastAsia="NSimSun" w:hAnsi="Arial" w:cs="Arial"/>
      <w:color w:val="00000A"/>
      <w:kern w:val="3"/>
      <w:sz w:val="22"/>
      <w:szCs w:val="22"/>
      <w:lang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B4222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22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22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22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222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4C0D"/>
  </w:style>
  <w:style w:type="character" w:styleId="Menzionenonrisolta">
    <w:name w:val="Unresolved Mention"/>
    <w:basedOn w:val="Carpredefinitoparagrafo"/>
    <w:uiPriority w:val="99"/>
    <w:semiHidden/>
    <w:unhideWhenUsed/>
    <w:rsid w:val="00CB79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BE001-C5E7-4621-A788-C612BF3F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1A9CF-C611-415F-B6C3-F0ED98E78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E76C-7E24-3F4C-906C-CB293C1EF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E4ADD-70EC-4EE7-BD37-6D8BFCF49C5D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MacPro1</dc:creator>
  <cp:keywords/>
  <dc:description/>
  <cp:lastModifiedBy>Microsoft Office User</cp:lastModifiedBy>
  <cp:revision>8</cp:revision>
  <cp:lastPrinted>2023-06-07T07:13:00Z</cp:lastPrinted>
  <dcterms:created xsi:type="dcterms:W3CDTF">2024-03-13T11:21:00Z</dcterms:created>
  <dcterms:modified xsi:type="dcterms:W3CDTF">2024-03-25T09:44:00Z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