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BF5" w:rsidRDefault="00B17980">
      <w:pPr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-449580</wp:posOffset>
            </wp:positionV>
            <wp:extent cx="6120130" cy="131381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BF5" w:rsidRDefault="00B1798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COMUNICATO STAMPA</w:t>
      </w:r>
    </w:p>
    <w:p w:rsidR="00935BF5" w:rsidRDefault="00935BF5">
      <w:pPr>
        <w:rPr>
          <w:rFonts w:asciiTheme="minorHAnsi" w:hAnsiTheme="minorHAnsi" w:cstheme="minorHAnsi"/>
        </w:rPr>
      </w:pPr>
    </w:p>
    <w:p w:rsidR="00935BF5" w:rsidRDefault="00B17980">
      <w:pPr>
        <w:jc w:val="center"/>
        <w:rPr>
          <w:rFonts w:asciiTheme="minorHAnsi" w:hAnsiTheme="minorHAnsi" w:cstheme="minorHAnsi"/>
          <w:color w:val="AA1919"/>
          <w:sz w:val="28"/>
          <w:szCs w:val="28"/>
        </w:rPr>
      </w:pPr>
      <w:r>
        <w:rPr>
          <w:rFonts w:asciiTheme="minorHAnsi" w:hAnsiTheme="minorHAnsi" w:cstheme="minorHAnsi"/>
          <w:color w:val="AA1919"/>
          <w:sz w:val="28"/>
          <w:szCs w:val="28"/>
        </w:rPr>
        <w:t>Cesare Tallone. Ritratti di società</w:t>
      </w:r>
    </w:p>
    <w:p w:rsidR="00935BF5" w:rsidRDefault="00B17980">
      <w:pPr>
        <w:jc w:val="center"/>
        <w:rPr>
          <w:rFonts w:asciiTheme="minorHAnsi" w:hAnsiTheme="minorHAnsi" w:cstheme="minorHAnsi"/>
          <w:color w:val="AA1919"/>
          <w:sz w:val="28"/>
          <w:szCs w:val="28"/>
        </w:rPr>
      </w:pPr>
      <w:r>
        <w:rPr>
          <w:rFonts w:asciiTheme="minorHAnsi" w:hAnsiTheme="minorHAnsi" w:cstheme="minorHAnsi"/>
          <w:color w:val="AA1919"/>
          <w:sz w:val="28"/>
          <w:szCs w:val="28"/>
        </w:rPr>
        <w:t>Lovere, Galleria dell’Accademia Tadini</w:t>
      </w:r>
    </w:p>
    <w:p w:rsidR="00935BF5" w:rsidRDefault="00B17980">
      <w:pPr>
        <w:jc w:val="center"/>
        <w:rPr>
          <w:rFonts w:asciiTheme="minorHAnsi" w:hAnsiTheme="minorHAnsi" w:cstheme="minorHAnsi"/>
          <w:color w:val="AA1919"/>
          <w:sz w:val="28"/>
          <w:szCs w:val="28"/>
        </w:rPr>
      </w:pPr>
      <w:bookmarkStart w:id="0" w:name="__DdeLink__1_2794736331"/>
      <w:r>
        <w:rPr>
          <w:rFonts w:asciiTheme="minorHAnsi" w:hAnsiTheme="minorHAnsi" w:cstheme="minorHAnsi"/>
          <w:color w:val="AA1919"/>
          <w:sz w:val="28"/>
          <w:szCs w:val="28"/>
        </w:rPr>
        <w:t>1 luglio-1 ottobre</w:t>
      </w:r>
      <w:bookmarkEnd w:id="0"/>
      <w:r>
        <w:rPr>
          <w:rFonts w:asciiTheme="minorHAnsi" w:hAnsiTheme="minorHAnsi" w:cstheme="minorHAnsi"/>
          <w:color w:val="AA1919"/>
          <w:sz w:val="28"/>
          <w:szCs w:val="28"/>
        </w:rPr>
        <w:t xml:space="preserve"> 2023</w:t>
      </w:r>
    </w:p>
    <w:p w:rsidR="00935BF5" w:rsidRDefault="00935BF5">
      <w:pPr>
        <w:rPr>
          <w:rFonts w:asciiTheme="minorHAnsi" w:hAnsiTheme="minorHAnsi" w:cstheme="minorHAnsi"/>
        </w:rPr>
      </w:pPr>
    </w:p>
    <w:p w:rsidR="00935BF5" w:rsidRDefault="00935BF5">
      <w:pPr>
        <w:rPr>
          <w:rFonts w:asciiTheme="minorHAnsi" w:hAnsiTheme="minorHAnsi" w:cstheme="minorHAnsi"/>
        </w:rPr>
      </w:pPr>
    </w:p>
    <w:p w:rsidR="00935BF5" w:rsidRDefault="00B17980">
      <w:pPr>
        <w:jc w:val="center"/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Il talento ritrattistico di Cesare Tallone </w:t>
      </w:r>
    </w:p>
    <w:p w:rsidR="00935BF5" w:rsidRDefault="00B1798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in mostra da sabato 1 luglio a domenica 1 ottobre </w:t>
      </w:r>
    </w:p>
    <w:p w:rsidR="00935BF5" w:rsidRDefault="00B1798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alla Galleria dell’Accademia Tadini di Lovere (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Bg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:rsidR="00935BF5" w:rsidRDefault="00935BF5">
      <w:pPr>
        <w:rPr>
          <w:rFonts w:asciiTheme="minorHAnsi" w:hAnsiTheme="minorHAnsi" w:cstheme="minorHAnsi"/>
        </w:rPr>
      </w:pPr>
    </w:p>
    <w:p w:rsidR="00935BF5" w:rsidRDefault="00B17980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LOVERE (BG) - La mostra </w:t>
      </w:r>
      <w:r>
        <w:rPr>
          <w:rFonts w:asciiTheme="minorHAnsi" w:hAnsiTheme="minorHAnsi" w:cstheme="minorHAnsi"/>
          <w:b/>
          <w:bCs/>
          <w:sz w:val="22"/>
          <w:szCs w:val="22"/>
        </w:rPr>
        <w:t>“Cesare Tallone. Ritratti di Società”</w:t>
      </w:r>
      <w:r>
        <w:rPr>
          <w:rFonts w:asciiTheme="minorHAnsi" w:hAnsiTheme="minorHAnsi" w:cstheme="minorHAnsi"/>
          <w:sz w:val="22"/>
          <w:szCs w:val="22"/>
        </w:rPr>
        <w:t xml:space="preserve">, allestita nelle sale del Museo dell’Ottocento presso la </w:t>
      </w:r>
      <w:r>
        <w:rPr>
          <w:rFonts w:asciiTheme="minorHAnsi" w:hAnsiTheme="minorHAnsi" w:cstheme="minorHAnsi"/>
          <w:b/>
          <w:bCs/>
          <w:sz w:val="22"/>
          <w:szCs w:val="22"/>
        </w:rPr>
        <w:t>Galleria dell’Accademia Tadini</w:t>
      </w:r>
      <w:r>
        <w:rPr>
          <w:rFonts w:asciiTheme="minorHAnsi" w:hAnsiTheme="minorHAnsi" w:cstheme="minorHAnsi"/>
          <w:sz w:val="22"/>
          <w:szCs w:val="22"/>
        </w:rPr>
        <w:t xml:space="preserve"> di </w:t>
      </w:r>
      <w:r>
        <w:rPr>
          <w:rFonts w:asciiTheme="minorHAnsi" w:hAnsiTheme="minorHAnsi" w:cstheme="minorHAnsi"/>
          <w:sz w:val="22"/>
          <w:szCs w:val="22"/>
        </w:rPr>
        <w:t>Lovere (</w:t>
      </w:r>
      <w:proofErr w:type="spellStart"/>
      <w:r>
        <w:rPr>
          <w:rFonts w:asciiTheme="minorHAnsi" w:hAnsiTheme="minorHAnsi" w:cstheme="minorHAnsi"/>
          <w:sz w:val="22"/>
          <w:szCs w:val="22"/>
        </w:rPr>
        <w:t>Bg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da </w:t>
      </w:r>
      <w:r>
        <w:rPr>
          <w:rFonts w:asciiTheme="minorHAnsi" w:hAnsiTheme="minorHAnsi" w:cstheme="minorHAnsi"/>
          <w:b/>
          <w:bCs/>
          <w:sz w:val="22"/>
          <w:szCs w:val="22"/>
        </w:rPr>
        <w:t>sabato 1 luglio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domenica 1 ottobre 2023</w:t>
      </w:r>
      <w:r>
        <w:rPr>
          <w:rFonts w:asciiTheme="minorHAnsi" w:hAnsiTheme="minorHAnsi" w:cstheme="minorHAnsi"/>
          <w:sz w:val="22"/>
          <w:szCs w:val="22"/>
        </w:rPr>
        <w:t>, raduna un importante nucleo di opere del pittore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Cesare Tallone</w:t>
      </w:r>
      <w:r>
        <w:rPr>
          <w:rFonts w:asciiTheme="minorHAnsi" w:hAnsiTheme="minorHAnsi" w:cstheme="minorHAnsi"/>
          <w:sz w:val="22"/>
          <w:szCs w:val="22"/>
        </w:rPr>
        <w:t xml:space="preserve"> (Savona, 1853-Milano, 1919), direttore dell’Accademia Carrara di Bergamo dal 1885 al 1899 nonché importante figura di innovatore e rit</w:t>
      </w:r>
      <w:r>
        <w:rPr>
          <w:rFonts w:asciiTheme="minorHAnsi" w:hAnsiTheme="minorHAnsi" w:cstheme="minorHAnsi"/>
          <w:sz w:val="22"/>
          <w:szCs w:val="22"/>
        </w:rPr>
        <w:t>rattista di fama internazionale.</w:t>
      </w:r>
    </w:p>
    <w:p w:rsidR="00935BF5" w:rsidRDefault="00B179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Curata dal direttore della Galleria dell’Accademia Tadini </w:t>
      </w:r>
      <w:r>
        <w:rPr>
          <w:rFonts w:asciiTheme="minorHAnsi" w:hAnsiTheme="minorHAnsi" w:cstheme="minorHAnsi"/>
          <w:b/>
          <w:bCs/>
          <w:sz w:val="22"/>
          <w:szCs w:val="22"/>
        </w:rPr>
        <w:t>Marco Albertario</w:t>
      </w:r>
      <w:r>
        <w:rPr>
          <w:rFonts w:asciiTheme="minorHAnsi" w:hAnsiTheme="minorHAnsi" w:cstheme="minorHAnsi"/>
          <w:sz w:val="22"/>
          <w:szCs w:val="22"/>
        </w:rPr>
        <w:t xml:space="preserve"> e dalle </w:t>
      </w:r>
      <w:r>
        <w:rPr>
          <w:rFonts w:asciiTheme="minorHAnsi" w:hAnsiTheme="minorHAnsi" w:cstheme="minorHAnsi"/>
          <w:b/>
          <w:bCs/>
          <w:sz w:val="22"/>
          <w:szCs w:val="22"/>
        </w:rPr>
        <w:t>storiche dell’arte Silvia Capponi</w:t>
      </w:r>
      <w:r>
        <w:rPr>
          <w:rFonts w:asciiTheme="minorHAnsi" w:hAnsiTheme="minorHAnsi" w:cstheme="minorHAnsi"/>
          <w:sz w:val="22"/>
          <w:szCs w:val="22"/>
        </w:rPr>
        <w:t xml:space="preserve"> ed </w:t>
      </w:r>
      <w:r>
        <w:rPr>
          <w:rFonts w:asciiTheme="minorHAnsi" w:hAnsiTheme="minorHAnsi" w:cstheme="minorHAnsi"/>
          <w:b/>
          <w:bCs/>
          <w:sz w:val="22"/>
          <w:szCs w:val="22"/>
        </w:rPr>
        <w:t>Elena Lissoni</w:t>
      </w:r>
      <w:r>
        <w:rPr>
          <w:rFonts w:asciiTheme="minorHAnsi" w:hAnsiTheme="minorHAnsi" w:cstheme="minorHAnsi"/>
          <w:sz w:val="22"/>
          <w:szCs w:val="22"/>
        </w:rPr>
        <w:t xml:space="preserve">, la mostra, che gode </w:t>
      </w:r>
      <w:r>
        <w:rPr>
          <w:rFonts w:asciiTheme="minorHAnsi" w:hAnsiTheme="minorHAnsi" w:cstheme="minorHAnsi"/>
          <w:color w:val="000000"/>
          <w:sz w:val="22"/>
          <w:szCs w:val="22"/>
        </w:rPr>
        <w:t>del patrocinio del Comune di Lovere e della Comunità dei laghi berga</w:t>
      </w:r>
      <w:r>
        <w:rPr>
          <w:rFonts w:asciiTheme="minorHAnsi" w:hAnsiTheme="minorHAnsi" w:cstheme="minorHAnsi"/>
          <w:color w:val="000000"/>
          <w:sz w:val="22"/>
          <w:szCs w:val="22"/>
        </w:rPr>
        <w:t>maschi,</w:t>
      </w:r>
      <w:r>
        <w:rPr>
          <w:rFonts w:asciiTheme="minorHAnsi" w:hAnsiTheme="minorHAnsi" w:cstheme="minorHAnsi"/>
          <w:sz w:val="22"/>
          <w:szCs w:val="22"/>
        </w:rPr>
        <w:t xml:space="preserve"> è realizzata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collaborazione con Accademia Carrara, Fondazione Brescia Musei, Università degli studi di Brescia e Rete dell’800 lombardo e con il sostegno di aziende quali Montello S.p.a., Fondazione Credito Bergamasco, Fondazione Polli Stoppani, Spazio Effe e Antica F</w:t>
      </w:r>
      <w:r>
        <w:rPr>
          <w:rFonts w:asciiTheme="minorHAnsi" w:hAnsiTheme="minorHAnsi" w:cstheme="minorHAnsi"/>
          <w:color w:val="000000"/>
          <w:sz w:val="22"/>
          <w:szCs w:val="22"/>
        </w:rPr>
        <w:t>ratta.</w:t>
      </w:r>
    </w:p>
    <w:p w:rsidR="00935BF5" w:rsidRDefault="00B17980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L’esposizione propone oltre quaranta dipinti del pittore accostati a fotografie, sculture e progetti architettonici per un totale di circa 80 opere, molte delle quali inedite, provenienti da collezioni pubbliche (Accademia Carrara, Fondazione Bresci</w:t>
      </w:r>
      <w:r>
        <w:rPr>
          <w:rFonts w:asciiTheme="minorHAnsi" w:hAnsiTheme="minorHAnsi" w:cstheme="minorHAnsi"/>
          <w:sz w:val="22"/>
          <w:szCs w:val="22"/>
        </w:rPr>
        <w:t xml:space="preserve">a Musei, Galleria Ricci Oddi di Piacenza) e da raccolte private, con l’obiettivo di restituire il percorso di Tallone durante il suo periodo bergamasco, con un focus sull’attività svolta a Lovere, finora mai indagata. I ritratti eseguiti dall’artista sono </w:t>
      </w:r>
      <w:r>
        <w:rPr>
          <w:rFonts w:asciiTheme="minorHAnsi" w:hAnsiTheme="minorHAnsi" w:cstheme="minorHAnsi"/>
          <w:sz w:val="22"/>
          <w:szCs w:val="22"/>
        </w:rPr>
        <w:t xml:space="preserve">messi in rapporto con altre forme di rappresentazione, in particolare con la fotografia e il disegno architettonico, e in molti casi assumono il valore di importanti testimonianze dei valori familiari e delle relazioni sociali che animavano la società tra </w:t>
      </w:r>
      <w:r>
        <w:rPr>
          <w:rFonts w:asciiTheme="minorHAnsi" w:hAnsiTheme="minorHAnsi" w:cstheme="minorHAnsi"/>
          <w:sz w:val="22"/>
          <w:szCs w:val="22"/>
        </w:rPr>
        <w:t xml:space="preserve">Bergamo e Lovere nell’ultimo quarto dell’Ottocento. Afferma </w:t>
      </w:r>
      <w:r>
        <w:rPr>
          <w:rFonts w:asciiTheme="minorHAnsi" w:hAnsiTheme="minorHAnsi" w:cstheme="minorHAnsi"/>
          <w:b/>
          <w:bCs/>
          <w:sz w:val="22"/>
          <w:szCs w:val="22"/>
        </w:rPr>
        <w:t>Marco Albertario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direttore della Galleria dell’Accademia Tadini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i/>
          <w:iCs/>
          <w:sz w:val="22"/>
          <w:szCs w:val="22"/>
        </w:rPr>
        <w:t>«Al centro di questa mostra c’è una società dinamica e attiva, che trova nell’architettura e nella pittura di Cesare Tallone una r</w:t>
      </w:r>
      <w:r>
        <w:rPr>
          <w:rFonts w:asciiTheme="minorHAnsi" w:hAnsiTheme="minorHAnsi" w:cstheme="minorHAnsi"/>
          <w:i/>
          <w:iCs/>
          <w:sz w:val="22"/>
          <w:szCs w:val="22"/>
        </w:rPr>
        <w:t>isposta alle proprie esigenze celebrative. Il tema centrale è quindi quello dell’essere e dell’apparire, ma la qualità della pittura di Tallone, considerato uno dei più grandi ritrattisti dell’Ottocento, proietta i visitatori in un racconto fatto di materi</w:t>
      </w:r>
      <w:r>
        <w:rPr>
          <w:rFonts w:asciiTheme="minorHAnsi" w:hAnsiTheme="minorHAnsi" w:cstheme="minorHAnsi"/>
          <w:i/>
          <w:iCs/>
          <w:sz w:val="22"/>
          <w:szCs w:val="22"/>
        </w:rPr>
        <w:t>a e di colore. Sullo sfondo c’è Lovere che, in quegli anni, si apre alla modernità».</w:t>
      </w:r>
    </w:p>
    <w:p w:rsidR="00935BF5" w:rsidRDefault="00B17980">
      <w:pPr>
        <w:jc w:val="both"/>
      </w:pPr>
      <w:r>
        <w:rPr>
          <w:rFonts w:asciiTheme="minorHAnsi" w:hAnsiTheme="minorHAnsi" w:cstheme="minorHAnsi"/>
          <w:sz w:val="22"/>
          <w:szCs w:val="22"/>
        </w:rPr>
        <w:t>La mostra si apre rievocando l’arrivo nel 1885 a Bergamo di Cesare Tallone a seguito della sua nomina a professore della Scuola di Pittura presso l’Accademia Carrara. L’ab</w:t>
      </w:r>
      <w:r>
        <w:rPr>
          <w:rFonts w:asciiTheme="minorHAnsi" w:hAnsiTheme="minorHAnsi" w:cstheme="minorHAnsi"/>
          <w:sz w:val="22"/>
          <w:szCs w:val="22"/>
        </w:rPr>
        <w:t>ilità artistica indiscussa e il prestigio del ruolo istituzionale ricoperto permettono a Tallone di inserirsi con naturalezza nel panorama artistico bergamasco, come documentano le opere concesse in prestito dalla Fondazione Accademia Carrara e dalla Fonda</w:t>
      </w:r>
      <w:r>
        <w:rPr>
          <w:rFonts w:asciiTheme="minorHAnsi" w:hAnsiTheme="minorHAnsi" w:cstheme="minorHAnsi"/>
          <w:sz w:val="22"/>
          <w:szCs w:val="22"/>
        </w:rPr>
        <w:t xml:space="preserve">zione Brescia Musei. Sottolinea la </w:t>
      </w:r>
      <w:r>
        <w:rPr>
          <w:rFonts w:asciiTheme="minorHAnsi" w:hAnsiTheme="minorHAnsi" w:cstheme="minorHAnsi"/>
          <w:b/>
          <w:bCs/>
          <w:sz w:val="22"/>
          <w:szCs w:val="22"/>
        </w:rPr>
        <w:t>storica dell’arte Elena Lissoni: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«Tallone è stata una delle figure più innovative nel panorama artistico bergamasco non solo per la modernità del suo linguaggio, ma anche per il </w:t>
      </w: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ruolo di professore di Pittura all’Accademi</w:t>
      </w:r>
      <w:r>
        <w:rPr>
          <w:rFonts w:asciiTheme="minorHAnsi" w:hAnsiTheme="minorHAnsi" w:cstheme="minorHAnsi"/>
          <w:i/>
          <w:iCs/>
          <w:sz w:val="22"/>
          <w:szCs w:val="22"/>
        </w:rPr>
        <w:t>a Carrara, testimoniato dal suo allievo più celebre, Pellizza da Volpedo, e dall’episodio straordinario della fondazione di una scuola di pittura femminile».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Con il suo nuovo modo di intendere il genere del ritratto, Tallone presenta alla borghesia e all’a</w:t>
      </w:r>
      <w:r>
        <w:rPr>
          <w:rFonts w:asciiTheme="minorHAnsi" w:hAnsiTheme="minorHAnsi" w:cstheme="minorHAnsi"/>
          <w:sz w:val="22"/>
          <w:szCs w:val="22"/>
        </w:rPr>
        <w:t>ristocrazia bergamasca un’alternativa moderna al ritratto tradizionale, caratterizzata da una particolare attenzione alla resa psicologica del soggetto. L’artista traspone sulla tela anche il potente linguaggio di autorappresentazione veicolato dalla moda,</w:t>
      </w:r>
      <w:r>
        <w:rPr>
          <w:rFonts w:asciiTheme="minorHAnsi" w:hAnsiTheme="minorHAnsi" w:cstheme="minorHAnsi"/>
          <w:sz w:val="22"/>
          <w:szCs w:val="22"/>
        </w:rPr>
        <w:t xml:space="preserve"> restituendo un’immagine fedele e preziosa dello stile e del gusto maggiormente in voga nell’alta società alla fine dell’Ottocento.  </w:t>
      </w:r>
    </w:p>
    <w:p w:rsidR="00935BF5" w:rsidRDefault="00B17980">
      <w:pPr>
        <w:jc w:val="both"/>
      </w:pPr>
      <w:r>
        <w:rPr>
          <w:rFonts w:asciiTheme="minorHAnsi" w:hAnsiTheme="minorHAnsi" w:cstheme="minorHAnsi"/>
          <w:sz w:val="22"/>
          <w:szCs w:val="22"/>
        </w:rPr>
        <w:t>Questi aspetti coinvolgono direttamente la società loverese che si stringe intorno alla figura di Giovanni Battista Zitti,</w:t>
      </w:r>
      <w:r>
        <w:rPr>
          <w:rFonts w:asciiTheme="minorHAnsi" w:hAnsiTheme="minorHAnsi" w:cstheme="minorHAnsi"/>
          <w:sz w:val="22"/>
          <w:szCs w:val="22"/>
        </w:rPr>
        <w:t xml:space="preserve"> ricco industriale ed ex garibaldino. Al centro dell’esposizione una serie di ritratti di antica provenienza loverese, resi disponibili dai privati proprietari, in gran parte inediti. </w:t>
      </w:r>
      <w:r>
        <w:rPr>
          <w:rFonts w:asciiTheme="minorHAnsi" w:hAnsiTheme="minorHAnsi" w:cstheme="minorHAnsi"/>
          <w:i/>
          <w:iCs/>
          <w:sz w:val="22"/>
          <w:szCs w:val="22"/>
        </w:rPr>
        <w:t>«Dotato di una sorprendente capacità di indagine psicologica e di una vi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gorosa pennellata </w:t>
      </w:r>
      <w:r>
        <w:rPr>
          <w:rFonts w:asciiTheme="minorHAnsi" w:hAnsiTheme="minorHAnsi" w:cstheme="minorHAnsi"/>
          <w:sz w:val="22"/>
          <w:szCs w:val="22"/>
        </w:rPr>
        <w:t xml:space="preserve">- evidenzia la </w:t>
      </w:r>
      <w:r w:rsidRPr="007E102F">
        <w:rPr>
          <w:rFonts w:asciiTheme="minorHAnsi" w:hAnsiTheme="minorHAnsi" w:cstheme="minorHAnsi"/>
          <w:b/>
          <w:bCs/>
          <w:sz w:val="22"/>
          <w:szCs w:val="22"/>
        </w:rPr>
        <w:t>storica</w:t>
      </w:r>
      <w:r w:rsidR="007E102F" w:rsidRPr="007E102F">
        <w:rPr>
          <w:rFonts w:asciiTheme="minorHAnsi" w:hAnsiTheme="minorHAnsi" w:cstheme="minorHAnsi"/>
          <w:b/>
          <w:bCs/>
          <w:sz w:val="22"/>
          <w:szCs w:val="22"/>
        </w:rPr>
        <w:t xml:space="preserve"> dell’arte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Silvia Capponi -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Cesare Tallone ci consegna attraverso i ritratti esposti in mostra un avvincente caleidoscopio sociale, fatto di racconti personali che si rispecchiano nella storia politica e culturale che ha anima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to Bergamo e Lovere nell’ultimo quarto dell’Ottocento. Una dimensione variegata che, nel percorso espositivo, verrà indagata anche attraverso gli effetti del magistero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talloniano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sui due allievi Giacomo Bosis e Giovanni Trussardi Volpi, artisti entrambi be</w:t>
      </w:r>
      <w:r>
        <w:rPr>
          <w:rFonts w:asciiTheme="minorHAnsi" w:hAnsiTheme="minorHAnsi" w:cstheme="minorHAnsi"/>
          <w:i/>
          <w:iCs/>
          <w:sz w:val="22"/>
          <w:szCs w:val="22"/>
        </w:rPr>
        <w:t>n rappresentati nelle collezioni dell’Accademia Tadini».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 xml:space="preserve">La mostra sarà accompagnata una serie di iniziative </w:t>
      </w:r>
      <w:r w:rsidR="007E102F">
        <w:rPr>
          <w:rFonts w:asciiTheme="minorHAnsi" w:hAnsiTheme="minorHAnsi" w:cstheme="minorHAnsi"/>
          <w:sz w:val="22"/>
          <w:szCs w:val="22"/>
        </w:rPr>
        <w:t xml:space="preserve">divulgative </w:t>
      </w:r>
      <w:r>
        <w:rPr>
          <w:rFonts w:asciiTheme="minorHAnsi" w:hAnsiTheme="minorHAnsi" w:cstheme="minorHAnsi"/>
          <w:sz w:val="22"/>
          <w:szCs w:val="22"/>
        </w:rPr>
        <w:t>dedicate al pubblico più ampio (visite guidate speciali, incontri di approfondimento, ma non solo), con una particolare attenzione ai giovani e all</w:t>
      </w:r>
      <w:r>
        <w:rPr>
          <w:rFonts w:asciiTheme="minorHAnsi" w:hAnsiTheme="minorHAnsi" w:cstheme="minorHAnsi"/>
          <w:sz w:val="22"/>
          <w:szCs w:val="22"/>
        </w:rPr>
        <w:t>e scuole, cui saranno destinate specifiche attività.</w:t>
      </w:r>
    </w:p>
    <w:p w:rsidR="00935BF5" w:rsidRDefault="00935B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BF5" w:rsidRDefault="00B17980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 Galleria dell’Accademia Tadini: un patrimonio unico</w:t>
      </w:r>
    </w:p>
    <w:p w:rsidR="00935BF5" w:rsidRDefault="00B17980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visita alla Galleria dell’Accademia Tadini consente di scoprire una interessantissima collezione ottocentesca. Si deve al conte Luigi Tadini (17</w:t>
      </w:r>
      <w:r>
        <w:rPr>
          <w:rFonts w:asciiTheme="minorHAnsi" w:hAnsiTheme="minorHAnsi" w:cstheme="minorHAnsi"/>
          <w:sz w:val="22"/>
          <w:szCs w:val="22"/>
        </w:rPr>
        <w:t>45-1829) la decisione di costruire un palazzo in riva al lago d’Iseo per esporre al pubblico le proprie raccolte d’arte. L’edificio nasce lungo la nuova strada che collegava Bergamo e Lovere, accanto all’antica residenza di famiglia, affacciata sull’attual</w:t>
      </w:r>
      <w:r>
        <w:rPr>
          <w:rFonts w:asciiTheme="minorHAnsi" w:hAnsiTheme="minorHAnsi" w:cstheme="minorHAnsi"/>
          <w:sz w:val="22"/>
          <w:szCs w:val="22"/>
        </w:rPr>
        <w:t>e piazza Garibaldi. Al centro del giardino si innalza la Cappella, costruita per ospitare la Stele Tadini, scolpita tra il 1819 e il 1821 da Antonio Canova, in ricordo dell’amico Faustino, figlio del conte, conosciuto a Roma nel 1795 e prematuramente scomp</w:t>
      </w:r>
      <w:r>
        <w:rPr>
          <w:rFonts w:asciiTheme="minorHAnsi" w:hAnsiTheme="minorHAnsi" w:cstheme="minorHAnsi"/>
          <w:sz w:val="22"/>
          <w:szCs w:val="22"/>
        </w:rPr>
        <w:t xml:space="preserve">arso nel 1799. Le sale al piano nobile dell’edificio, che hanno mantenuto i soffitti dipinti e gli antichi arredi, conservano la raccolta archeologica acquistata a Napoli durante il Grand Tour. Si tratta di preziose porcellane occidentali e orientali e di </w:t>
      </w:r>
      <w:r>
        <w:rPr>
          <w:rFonts w:asciiTheme="minorHAnsi" w:hAnsiTheme="minorHAnsi" w:cstheme="minorHAnsi"/>
          <w:sz w:val="22"/>
          <w:szCs w:val="22"/>
        </w:rPr>
        <w:t>un’importante collezione di dipinti antichi, formatasi negli anni delle soppressioni napoleoniche attraverso acquisti all’asta e scambi con altri collezionisti. Concludono il percorso la Biblioteca, che restituisce la varietà degli interessi di un nobile d</w:t>
      </w:r>
      <w:r>
        <w:rPr>
          <w:rFonts w:asciiTheme="minorHAnsi" w:hAnsiTheme="minorHAnsi" w:cstheme="minorHAnsi"/>
          <w:sz w:val="22"/>
          <w:szCs w:val="22"/>
        </w:rPr>
        <w:t>el Settecento, e uno scenografico balcone che consente di ammirare il paesaggio. Al centro del museo, la grande Sala, destinata ai concerti e alle rappresentazioni teatrali, ospita dal 1927 una prestigiosa stagione musicale con interpreti provenienti da tu</w:t>
      </w:r>
      <w:r>
        <w:rPr>
          <w:rFonts w:asciiTheme="minorHAnsi" w:hAnsiTheme="minorHAnsi" w:cstheme="minorHAnsi"/>
          <w:sz w:val="22"/>
          <w:szCs w:val="22"/>
        </w:rPr>
        <w:t>tta Europa.</w:t>
      </w:r>
    </w:p>
    <w:p w:rsidR="00935BF5" w:rsidRDefault="00B17980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collezione di dipinti spazia dal Trecento fino al Settecento, con opere di Jacopo Bellini, Paris Bordon, Palma il Giovane, Pitocchetto e fra’ Galgario.</w:t>
      </w:r>
    </w:p>
    <w:p w:rsidR="00935BF5" w:rsidRDefault="00935B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2029" w:rsidRDefault="004520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5BF5" w:rsidRDefault="00B17980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Galleria dell’Accademia Tadini, via Tadini 40, Lovere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“Cesare Tallone.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Ritratti di società”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1 luglio-1 ottobre 2023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Orari: dalle 15 alle 19 da martedì a sabato.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Domenica e festivi: dalle 10 alle 12 e dalle 15 alle 19.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 xml:space="preserve">Info: tel. 349 4118779. </w:t>
      </w:r>
    </w:p>
    <w:p w:rsidR="00935BF5" w:rsidRDefault="00B1798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Ingresso: 10 euro (intero), 7 euro (ridotto).</w:t>
      </w:r>
    </w:p>
    <w:p w:rsidR="00935BF5" w:rsidRDefault="00B17980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On line: </w:t>
      </w:r>
      <w:hyperlink r:id="rId7">
        <w:r>
          <w:rPr>
            <w:rStyle w:val="CollegamentoInternet"/>
            <w:rFonts w:asciiTheme="minorHAnsi" w:hAnsiTheme="minorHAnsi" w:cstheme="minorHAnsi"/>
            <w:sz w:val="22"/>
            <w:szCs w:val="22"/>
          </w:rPr>
          <w:t>www.mostratallone.it</w:t>
        </w:r>
      </w:hyperlink>
    </w:p>
    <w:p w:rsidR="00935BF5" w:rsidRDefault="00935BF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35BF5" w:rsidRDefault="00935BF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35BF5" w:rsidRDefault="00935BF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35BF5" w:rsidRDefault="00B17980">
      <w:pPr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Ufficio stampa e comunicazione</w:t>
      </w:r>
    </w:p>
    <w:p w:rsidR="00935BF5" w:rsidRDefault="00B17980">
      <w:pPr>
        <w:jc w:val="both"/>
        <w:rPr>
          <w:rFonts w:asciiTheme="minorHAnsi" w:hAnsiTheme="minorHAnsi" w:cstheme="minorHAnsi"/>
          <w:i/>
          <w:iCs/>
          <w:sz w:val="23"/>
          <w:szCs w:val="23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Andrea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Conta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- cell: 3471655323;</w:t>
      </w:r>
    </w:p>
    <w:p w:rsidR="00935BF5" w:rsidRDefault="00B17980">
      <w:pPr>
        <w:jc w:val="both"/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email: andreaconta1968@gmail.com</w:t>
      </w:r>
    </w:p>
    <w:sectPr w:rsidR="00935BF5">
      <w:footerReference w:type="default" r:id="rId8"/>
      <w:pgSz w:w="11906" w:h="16838"/>
      <w:pgMar w:top="1134" w:right="1134" w:bottom="1692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17980">
      <w:r>
        <w:separator/>
      </w:r>
    </w:p>
  </w:endnote>
  <w:endnote w:type="continuationSeparator" w:id="0">
    <w:p w:rsidR="00000000" w:rsidRDefault="00B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BF5" w:rsidRDefault="00B1798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17980">
      <w:r>
        <w:separator/>
      </w:r>
    </w:p>
  </w:footnote>
  <w:footnote w:type="continuationSeparator" w:id="0">
    <w:p w:rsidR="00000000" w:rsidRDefault="00B1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F5"/>
    <w:rsid w:val="00452029"/>
    <w:rsid w:val="007E102F"/>
    <w:rsid w:val="00935BF5"/>
    <w:rsid w:val="00B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833F"/>
  <w15:docId w15:val="{E7B1C720-B8F5-4336-80ED-A13F63F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allon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tadini</dc:creator>
  <dc:description/>
  <cp:lastModifiedBy>accademia tadini</cp:lastModifiedBy>
  <cp:revision>9</cp:revision>
  <dcterms:created xsi:type="dcterms:W3CDTF">2023-06-12T14:24:00Z</dcterms:created>
  <dcterms:modified xsi:type="dcterms:W3CDTF">2023-06-14T11:01:00Z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