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B5F58C" w14:textId="77777777" w:rsidR="00577E7B" w:rsidRPr="00AD59AA" w:rsidRDefault="00577E7B" w:rsidP="00577E7B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it-IT"/>
        </w:rPr>
      </w:pPr>
      <w:r w:rsidRPr="00AD59AA"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it-IT"/>
        </w:rPr>
        <w:t>ARMO’NIA</w:t>
      </w:r>
    </w:p>
    <w:p w14:paraId="1899B688" w14:textId="77777777" w:rsidR="00577E7B" w:rsidRPr="00AD59AA" w:rsidRDefault="00577E7B" w:rsidP="00577E7B">
      <w:pPr>
        <w:spacing w:before="100" w:beforeAutospacing="1" w:after="100" w:afterAutospacing="1"/>
        <w:jc w:val="center"/>
        <w:outlineLvl w:val="1"/>
        <w:rPr>
          <w:rFonts w:eastAsia="Times New Roman" w:cstheme="minorHAnsi"/>
          <w:b/>
          <w:bCs/>
          <w:color w:val="000000"/>
          <w:sz w:val="28"/>
          <w:szCs w:val="28"/>
          <w:lang w:eastAsia="it-IT"/>
        </w:rPr>
      </w:pPr>
      <w:r w:rsidRPr="00AD59AA">
        <w:rPr>
          <w:rFonts w:eastAsia="Times New Roman" w:cstheme="minorHAnsi"/>
          <w:b/>
          <w:bCs/>
          <w:color w:val="000000"/>
          <w:sz w:val="28"/>
          <w:szCs w:val="28"/>
          <w:lang w:eastAsia="it-IT"/>
        </w:rPr>
        <w:t>LA SCINTILLA DELLA VITA</w:t>
      </w:r>
    </w:p>
    <w:p w14:paraId="5BFC3B7F" w14:textId="77777777" w:rsidR="00577E7B" w:rsidRPr="00BE1334" w:rsidRDefault="00577E7B" w:rsidP="00577E7B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olor w:val="000000"/>
          <w:lang w:eastAsia="it-IT"/>
        </w:rPr>
      </w:pPr>
      <w:r w:rsidRPr="00BE1334">
        <w:rPr>
          <w:rFonts w:eastAsia="Times New Roman" w:cstheme="minorHAnsi"/>
          <w:b/>
          <w:bCs/>
          <w:color w:val="000000"/>
          <w:lang w:eastAsia="it-IT"/>
        </w:rPr>
        <w:t xml:space="preserve">A Milano </w:t>
      </w:r>
      <w:proofErr w:type="spellStart"/>
      <w:r w:rsidRPr="00BE1334">
        <w:rPr>
          <w:rFonts w:eastAsia="Times New Roman" w:cstheme="minorHAnsi"/>
          <w:b/>
          <w:bCs/>
          <w:color w:val="000000"/>
          <w:lang w:eastAsia="it-IT"/>
        </w:rPr>
        <w:t>Armo’nia</w:t>
      </w:r>
      <w:proofErr w:type="spellEnd"/>
      <w:r w:rsidRPr="00BE1334">
        <w:rPr>
          <w:rFonts w:eastAsia="Times New Roman" w:cstheme="minorHAnsi"/>
          <w:b/>
          <w:bCs/>
          <w:color w:val="000000"/>
          <w:lang w:eastAsia="it-IT"/>
        </w:rPr>
        <w:t xml:space="preserve">, la mostra di </w:t>
      </w:r>
      <w:proofErr w:type="spellStart"/>
      <w:r w:rsidRPr="00BE1334">
        <w:rPr>
          <w:rFonts w:eastAsia="Times New Roman" w:cstheme="minorHAnsi"/>
          <w:b/>
          <w:bCs/>
          <w:color w:val="000000"/>
          <w:lang w:eastAsia="it-IT"/>
        </w:rPr>
        <w:t>OverArt</w:t>
      </w:r>
      <w:proofErr w:type="spellEnd"/>
      <w:r w:rsidRPr="00BE1334">
        <w:rPr>
          <w:rFonts w:eastAsia="Times New Roman" w:cstheme="minorHAnsi"/>
          <w:b/>
          <w:bCs/>
          <w:color w:val="000000"/>
          <w:lang w:eastAsia="it-IT"/>
        </w:rPr>
        <w:t>, Urban Up | Unipol</w:t>
      </w:r>
      <w:r w:rsidRPr="000E198F">
        <w:rPr>
          <w:rFonts w:eastAsia="Times New Roman" w:cstheme="minorHAnsi"/>
          <w:color w:val="000000"/>
          <w:lang w:eastAsia="it-IT"/>
        </w:rPr>
        <w:t xml:space="preserve"> </w:t>
      </w:r>
      <w:r w:rsidRPr="00BE1334">
        <w:rPr>
          <w:rFonts w:eastAsia="Times New Roman" w:cstheme="minorHAnsi"/>
          <w:b/>
          <w:bCs/>
          <w:color w:val="000000"/>
          <w:lang w:eastAsia="it-IT"/>
        </w:rPr>
        <w:t>e Accademia di Belle Arti di Brera, con oltre 100 opere tra pittura, scultura e arte pubblica, dedicata al rapporto tra uomo, natura e ambiente</w:t>
      </w:r>
    </w:p>
    <w:p w14:paraId="76836AE6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 xml:space="preserve">Mercoledì 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30 settembre</w:t>
      </w:r>
      <w:r w:rsidRPr="000E198F">
        <w:rPr>
          <w:rFonts w:eastAsia="Times New Roman" w:cstheme="minorHAnsi"/>
          <w:color w:val="000000"/>
          <w:lang w:eastAsia="it-IT"/>
        </w:rPr>
        <w:t xml:space="preserve"> 2026, dalle ore 18.00, gli spazi di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 xml:space="preserve">The </w:t>
      </w:r>
      <w:proofErr w:type="spellStart"/>
      <w:r w:rsidRPr="000E198F">
        <w:rPr>
          <w:rFonts w:eastAsia="Times New Roman" w:cstheme="minorHAnsi"/>
          <w:b/>
          <w:bCs/>
          <w:color w:val="000000"/>
          <w:lang w:eastAsia="it-IT"/>
        </w:rPr>
        <w:t>Dap</w:t>
      </w:r>
      <w:proofErr w:type="spellEnd"/>
      <w:r w:rsidRPr="000E198F">
        <w:rPr>
          <w:rFonts w:eastAsia="Times New Roman" w:cstheme="minorHAnsi"/>
          <w:b/>
          <w:bCs/>
          <w:color w:val="000000"/>
          <w:lang w:eastAsia="it-IT"/>
        </w:rPr>
        <w:t xml:space="preserve"> Art Park – Edificio B3</w:t>
      </w:r>
      <w:r w:rsidRPr="000E198F">
        <w:rPr>
          <w:rFonts w:eastAsia="Times New Roman" w:cstheme="minorHAnsi"/>
          <w:color w:val="000000"/>
          <w:lang w:eastAsia="it-IT"/>
        </w:rPr>
        <w:t>, in via dei Missaglia 97 a Milano, ospiteranno l’inaugurazione di </w:t>
      </w:r>
      <w:proofErr w:type="spellStart"/>
      <w:r w:rsidRPr="000E198F">
        <w:rPr>
          <w:rFonts w:eastAsia="Times New Roman" w:cstheme="minorHAnsi"/>
          <w:b/>
          <w:bCs/>
          <w:color w:val="000000"/>
          <w:lang w:eastAsia="it-IT"/>
        </w:rPr>
        <w:t>Armo’nia</w:t>
      </w:r>
      <w:proofErr w:type="spellEnd"/>
      <w:r w:rsidRPr="000E198F">
        <w:rPr>
          <w:rFonts w:eastAsia="Times New Roman" w:cstheme="minorHAnsi"/>
          <w:b/>
          <w:bCs/>
          <w:color w:val="000000"/>
          <w:lang w:eastAsia="it-IT"/>
        </w:rPr>
        <w:t xml:space="preserve"> - La scintilla della vita</w:t>
      </w:r>
      <w:r w:rsidRPr="000E198F">
        <w:rPr>
          <w:rFonts w:eastAsia="Times New Roman" w:cstheme="minorHAnsi"/>
          <w:color w:val="000000"/>
          <w:lang w:eastAsia="it-IT"/>
        </w:rPr>
        <w:t xml:space="preserve">, mostra organizzata da </w:t>
      </w:r>
      <w:proofErr w:type="spellStart"/>
      <w:r w:rsidRPr="000E198F">
        <w:rPr>
          <w:rFonts w:eastAsia="Times New Roman" w:cstheme="minorHAnsi"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>, patrocinata dall’Accademia di Belle Arti di Brera e promossa da Urban Up | Unipol. L’esposizione sarà aperta al pubblico dal 1° al 25 ottobre 2026.</w:t>
      </w:r>
    </w:p>
    <w:p w14:paraId="2AA8EBBF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Il progetto, ideato da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Ugo Maria Macola</w:t>
      </w:r>
      <w:r w:rsidRPr="000E198F">
        <w:rPr>
          <w:rFonts w:eastAsia="Times New Roman" w:cstheme="minorHAnsi"/>
          <w:color w:val="000000"/>
          <w:lang w:eastAsia="it-IT"/>
        </w:rPr>
        <w:t>, nasce da una riflessione sulla tendenza innata dell’essere umano a connettersi con la natura e sul rapporto tra ambiente, spazio abitato e benessere. Il titolo richiama i quattro elementi –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Acqua, Aria, Terra e Fuoco</w:t>
      </w:r>
      <w:r w:rsidRPr="000E198F">
        <w:rPr>
          <w:rFonts w:eastAsia="Times New Roman" w:cstheme="minorHAnsi"/>
          <w:color w:val="000000"/>
          <w:lang w:eastAsia="it-IT"/>
        </w:rPr>
        <w:t> – intesi come forze in continua relazione e trasformazione. In particolare, il Fuoco rappresenta la scintilla della vita, simbolo di quella forza interiore che nell’uomo si manifesta come energia, passione, creatività, volontà e coraggio.</w:t>
      </w:r>
    </w:p>
    <w:p w14:paraId="2D68D155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color w:val="000000"/>
        </w:rPr>
        <w:t>Sono oltre</w:t>
      </w:r>
      <w:r w:rsidRPr="000E198F">
        <w:rPr>
          <w:rStyle w:val="apple-converted-space"/>
          <w:color w:val="000000"/>
        </w:rPr>
        <w:t> </w:t>
      </w:r>
      <w:r w:rsidRPr="000E198F">
        <w:rPr>
          <w:rStyle w:val="Enfasigrassetto"/>
          <w:color w:val="000000"/>
        </w:rPr>
        <w:t>100 le opere pittoriche e scultoree</w:t>
      </w:r>
      <w:r w:rsidRPr="000E198F">
        <w:rPr>
          <w:rStyle w:val="apple-converted-space"/>
          <w:color w:val="000000"/>
        </w:rPr>
        <w:t> </w:t>
      </w:r>
      <w:r w:rsidRPr="000E198F">
        <w:rPr>
          <w:color w:val="000000"/>
        </w:rPr>
        <w:t>esposte, realizzate da giovani pittori, scultori e artisti attivi nell’ambito dell’arte pubblica e partecipata. Tra gli autori figurano</w:t>
      </w:r>
      <w:r w:rsidRPr="000E198F">
        <w:rPr>
          <w:rStyle w:val="apple-converted-space"/>
          <w:color w:val="000000"/>
        </w:rPr>
        <w:t> </w:t>
      </w:r>
      <w:r w:rsidRPr="000E198F">
        <w:rPr>
          <w:rStyle w:val="Enfasigrassetto"/>
          <w:color w:val="000000"/>
        </w:rPr>
        <w:t>artisti già diplomati all’Accademia di Belle Arti di Brera</w:t>
      </w:r>
      <w:r w:rsidRPr="000E198F">
        <w:rPr>
          <w:color w:val="000000"/>
        </w:rPr>
        <w:t>, oggi attivi nel panorama contemporaneo, insieme ad alcuni tra i migliori studenti attualmente iscritti all’Accademia.</w:t>
      </w:r>
    </w:p>
    <w:p w14:paraId="293386A4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La selezione degli studenti è stata effettuata dal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Comitato Scientifico dell’Accademia di Brera</w:t>
      </w:r>
      <w:r w:rsidRPr="000E198F">
        <w:rPr>
          <w:rFonts w:eastAsia="Times New Roman" w:cstheme="minorHAnsi"/>
          <w:color w:val="000000"/>
          <w:lang w:eastAsia="it-IT"/>
        </w:rPr>
        <w:t xml:space="preserve">, che ha individuato i profili più talentuosi e meritevoli, mentre per gli artisti già diplomati e in attività la selezione è stata curata da </w:t>
      </w:r>
      <w:proofErr w:type="spellStart"/>
      <w:r w:rsidRPr="000E198F">
        <w:rPr>
          <w:rFonts w:eastAsia="Times New Roman" w:cstheme="minorHAnsi"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 xml:space="preserve"> con il supporto dell’Accademia.</w:t>
      </w:r>
    </w:p>
    <w:p w14:paraId="38C11679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color w:val="000000"/>
          <w:lang w:eastAsia="it-IT"/>
        </w:rPr>
      </w:pPr>
      <w:proofErr w:type="spellStart"/>
      <w:r w:rsidRPr="000E198F">
        <w:rPr>
          <w:rFonts w:eastAsia="Times New Roman" w:cstheme="minorHAnsi"/>
          <w:b/>
          <w:bCs/>
          <w:color w:val="000000"/>
          <w:lang w:eastAsia="it-IT"/>
        </w:rPr>
        <w:t>Armo’nia</w:t>
      </w:r>
      <w:proofErr w:type="spellEnd"/>
      <w:r w:rsidRPr="000E198F">
        <w:rPr>
          <w:rFonts w:eastAsia="Times New Roman" w:cstheme="minorHAnsi"/>
          <w:b/>
          <w:bCs/>
          <w:color w:val="000000"/>
          <w:lang w:eastAsia="it-IT"/>
        </w:rPr>
        <w:t>: giovani artisti e rigenerazione urbana</w:t>
      </w:r>
    </w:p>
    <w:p w14:paraId="6287F214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cstheme="minorHAnsi"/>
          <w:color w:val="000000"/>
        </w:rPr>
        <w:t xml:space="preserve">Con </w:t>
      </w:r>
      <w:proofErr w:type="spellStart"/>
      <w:r w:rsidRPr="000E198F">
        <w:rPr>
          <w:rFonts w:cstheme="minorHAnsi"/>
          <w:color w:val="000000"/>
        </w:rPr>
        <w:t>Armo’nia</w:t>
      </w:r>
      <w:proofErr w:type="spellEnd"/>
      <w:r w:rsidRPr="000E198F">
        <w:rPr>
          <w:rFonts w:cstheme="minorHAnsi"/>
          <w:color w:val="000000"/>
        </w:rPr>
        <w:t xml:space="preserve">, </w:t>
      </w:r>
      <w:proofErr w:type="spellStart"/>
      <w:r w:rsidRPr="000E198F">
        <w:rPr>
          <w:rFonts w:cstheme="minorHAnsi"/>
          <w:color w:val="000000"/>
        </w:rPr>
        <w:t>OverArt</w:t>
      </w:r>
      <w:proofErr w:type="spellEnd"/>
      <w:r w:rsidRPr="000E198F">
        <w:rPr>
          <w:rFonts w:cstheme="minorHAnsi"/>
          <w:color w:val="000000"/>
        </w:rPr>
        <w:t xml:space="preserve"> prosegue il percorso avviato nel 2017 per sostenere gli artisti e avvicinare nuovi pubblici all’arte contemporanea.</w:t>
      </w:r>
      <w:r w:rsidRPr="000E198F">
        <w:rPr>
          <w:rStyle w:val="apple-converted-space"/>
          <w:rFonts w:cstheme="minorHAnsi"/>
          <w:color w:val="000000"/>
        </w:rPr>
        <w:t> </w:t>
      </w:r>
      <w:r w:rsidRPr="000E198F">
        <w:rPr>
          <w:rStyle w:val="Enfasigrassetto"/>
          <w:rFonts w:cstheme="minorHAnsi"/>
          <w:b w:val="0"/>
          <w:bCs w:val="0"/>
          <w:color w:val="000000"/>
        </w:rPr>
        <w:t>La mostra condivide la visione</w:t>
      </w:r>
      <w:r w:rsidRPr="000E198F">
        <w:rPr>
          <w:rStyle w:val="apple-converted-space"/>
          <w:rFonts w:cstheme="minorHAnsi"/>
          <w:color w:val="000000"/>
        </w:rPr>
        <w:t> </w:t>
      </w:r>
      <w:r w:rsidRPr="000E198F">
        <w:rPr>
          <w:rFonts w:cstheme="minorHAnsi"/>
          <w:color w:val="000000"/>
        </w:rPr>
        <w:t xml:space="preserve">che anima il </w:t>
      </w:r>
      <w:r w:rsidRPr="000E198F">
        <w:rPr>
          <w:rFonts w:cstheme="minorHAnsi"/>
          <w:i/>
          <w:iCs/>
          <w:color w:val="000000"/>
        </w:rPr>
        <w:t>Parco dell’Arte</w:t>
      </w:r>
      <w:r w:rsidRPr="000E198F">
        <w:rPr>
          <w:rFonts w:cstheme="minorHAnsi"/>
          <w:color w:val="000000"/>
        </w:rPr>
        <w:t xml:space="preserve"> e </w:t>
      </w:r>
      <w:r w:rsidRPr="000E198F">
        <w:rPr>
          <w:rFonts w:cstheme="minorHAnsi"/>
          <w:i/>
          <w:iCs/>
          <w:color w:val="000000"/>
        </w:rPr>
        <w:t>il Museo dei Giovani Artisti</w:t>
      </w:r>
      <w:r w:rsidRPr="000E198F">
        <w:rPr>
          <w:rFonts w:eastAsia="Times New Roman" w:cstheme="minorHAnsi"/>
          <w:color w:val="000000"/>
          <w:lang w:eastAsia="it-IT"/>
        </w:rPr>
        <w:t>, i progetti che l’associazione sta sviluppando all’Idroscalo di Milano.</w:t>
      </w:r>
    </w:p>
    <w:p w14:paraId="145EC61B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«</w:t>
      </w:r>
      <w:proofErr w:type="spellStart"/>
      <w:r w:rsidRPr="000E198F">
        <w:rPr>
          <w:rFonts w:eastAsia="Times New Roman" w:cstheme="minorHAnsi"/>
          <w:i/>
          <w:iCs/>
          <w:color w:val="000000"/>
          <w:lang w:eastAsia="it-IT"/>
        </w:rPr>
        <w:t>Armo’nia</w:t>
      </w:r>
      <w:proofErr w:type="spellEnd"/>
      <w:r w:rsidRPr="000E198F">
        <w:rPr>
          <w:rFonts w:eastAsia="Times New Roman" w:cstheme="minorHAnsi"/>
          <w:i/>
          <w:iCs/>
          <w:color w:val="000000"/>
          <w:lang w:eastAsia="it-IT"/>
        </w:rPr>
        <w:t xml:space="preserve"> offre ai giovani artisti un’occasione concreta di confronto con il pubblico e dimostra come l’arte possa creare relazioni e restituire valore agli spazi</w:t>
      </w:r>
      <w:r w:rsidRPr="000E198F">
        <w:rPr>
          <w:rFonts w:eastAsia="Times New Roman" w:cstheme="minorHAnsi"/>
          <w:color w:val="000000"/>
          <w:lang w:eastAsia="it-IT"/>
        </w:rPr>
        <w:t>» dichiara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 xml:space="preserve">Ugo Maria Macola, Presidente di </w:t>
      </w:r>
      <w:proofErr w:type="spellStart"/>
      <w:r w:rsidRPr="000E198F">
        <w:rPr>
          <w:rFonts w:eastAsia="Times New Roman" w:cstheme="minorHAnsi"/>
          <w:b/>
          <w:bCs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>.</w:t>
      </w:r>
    </w:p>
    <w:p w14:paraId="12E2AF4F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Style w:val="Enfasigrassetto"/>
          <w:rFonts w:cstheme="minorHAnsi"/>
          <w:b w:val="0"/>
          <w:bCs w:val="0"/>
          <w:color w:val="000000"/>
        </w:rPr>
        <w:t>L’iniziativa accompagna inoltre il processo di trasformazione di</w:t>
      </w:r>
      <w:r w:rsidRPr="000E198F">
        <w:rPr>
          <w:rStyle w:val="Enfasigrassetto"/>
          <w:rFonts w:cstheme="minorHAnsi"/>
          <w:color w:val="000000"/>
        </w:rPr>
        <w:t xml:space="preserve"> THE DAP</w:t>
      </w:r>
      <w:r w:rsidRPr="000E198F">
        <w:rPr>
          <w:rFonts w:cstheme="minorHAnsi"/>
          <w:color w:val="000000"/>
        </w:rPr>
        <w:t xml:space="preserve">, spazio nato nel 2021 nel comparto di via dei Missaglia 97 e gestito da </w:t>
      </w:r>
      <w:r w:rsidRPr="00577E7B">
        <w:rPr>
          <w:rFonts w:eastAsia="Times New Roman" w:cstheme="minorHAnsi"/>
          <w:b/>
          <w:bCs/>
          <w:color w:val="000000"/>
          <w:lang w:eastAsia="it-IT"/>
        </w:rPr>
        <w:t>Urban Up | Unipol</w:t>
      </w:r>
      <w:r w:rsidRPr="000E198F">
        <w:rPr>
          <w:rFonts w:eastAsia="Times New Roman" w:cstheme="minorHAnsi"/>
          <w:color w:val="000000"/>
          <w:lang w:eastAsia="it-IT"/>
        </w:rPr>
        <w:t xml:space="preserve">. </w:t>
      </w:r>
      <w:r w:rsidRPr="000E198F">
        <w:rPr>
          <w:rStyle w:val="Enfasigrassetto"/>
          <w:rFonts w:cstheme="minorHAnsi"/>
          <w:b w:val="0"/>
          <w:bCs w:val="0"/>
          <w:color w:val="000000"/>
        </w:rPr>
        <w:t>Qui, l’arte diventa parte di un luogo in evoluzione</w:t>
      </w:r>
      <w:r w:rsidRPr="000E198F">
        <w:rPr>
          <w:rFonts w:cstheme="minorHAnsi"/>
          <w:b/>
          <w:bCs/>
          <w:color w:val="000000"/>
        </w:rPr>
        <w:t xml:space="preserve">, </w:t>
      </w:r>
      <w:r w:rsidRPr="000E198F">
        <w:rPr>
          <w:rFonts w:cstheme="minorHAnsi"/>
          <w:color w:val="000000"/>
        </w:rPr>
        <w:t>portando la creatività emergente e mostrando come la cultura possa contribuire a riattivare gli spazi urbani e ad accompagnare la rigenerazione dei quartieri.</w:t>
      </w:r>
    </w:p>
    <w:p w14:paraId="1D6C37B4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color w:val="000000"/>
          <w:lang w:eastAsia="it-IT"/>
        </w:rPr>
      </w:pPr>
      <w:r w:rsidRPr="000E198F">
        <w:rPr>
          <w:rFonts w:eastAsia="Times New Roman" w:cstheme="minorHAnsi"/>
          <w:b/>
          <w:bCs/>
          <w:color w:val="000000"/>
          <w:lang w:eastAsia="it-IT"/>
        </w:rPr>
        <w:t>Il progetto espositivo e l’allestimento</w:t>
      </w:r>
    </w:p>
    <w:p w14:paraId="5BA1AB3D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A tradurre il concept nello spazio è la visione di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Celia Stefania Centonze</w:t>
      </w:r>
      <w:r w:rsidRPr="000E198F">
        <w:rPr>
          <w:rFonts w:eastAsia="Times New Roman" w:cstheme="minorHAnsi"/>
          <w:color w:val="000000"/>
          <w:lang w:eastAsia="it-IT"/>
        </w:rPr>
        <w:t xml:space="preserve">, designer, Direttrice operativa e socia fondatrice di </w:t>
      </w:r>
      <w:proofErr w:type="spellStart"/>
      <w:r w:rsidRPr="000E198F">
        <w:rPr>
          <w:rFonts w:eastAsia="Times New Roman" w:cstheme="minorHAnsi"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 xml:space="preserve">, che firma il concept degli spazi espositivi, la progettazione dell’allestimento e quella </w:t>
      </w:r>
      <w:r w:rsidRPr="000E198F">
        <w:rPr>
          <w:rFonts w:eastAsia="Times New Roman" w:cstheme="minorHAnsi"/>
          <w:color w:val="000000"/>
          <w:lang w:eastAsia="it-IT"/>
        </w:rPr>
        <w:lastRenderedPageBreak/>
        <w:t>del catalogo. Lo spazio urbano viene trasformato in un ambiente immersivo, capace di mettere in relazione opere, architettura e pubblico e di rendere percepibili i temi dell’armonia, della connessione con la natura e dell’energia evocata dai quattro elementi.</w:t>
      </w:r>
    </w:p>
    <w:p w14:paraId="64331B80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La curatela è affidata a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Dany Vescovi</w:t>
      </w:r>
      <w:r w:rsidRPr="000E198F">
        <w:rPr>
          <w:rFonts w:eastAsia="Times New Roman" w:cstheme="minorHAnsi"/>
          <w:color w:val="000000"/>
          <w:lang w:eastAsia="it-IT"/>
        </w:rPr>
        <w:t xml:space="preserve">, Direttore della Scuola di Pittura e docente di Cromatologia dell’Accademia di Brera, al professor 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Stefano Pizzi</w:t>
      </w:r>
      <w:r w:rsidRPr="000E198F">
        <w:rPr>
          <w:rFonts w:eastAsia="Times New Roman" w:cstheme="minorHAnsi"/>
          <w:color w:val="000000"/>
          <w:lang w:eastAsia="it-IT"/>
        </w:rPr>
        <w:t> e a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Ugo Maria Macola</w:t>
      </w:r>
      <w:r w:rsidRPr="000E198F">
        <w:rPr>
          <w:rFonts w:eastAsia="Times New Roman" w:cstheme="minorHAnsi"/>
          <w:color w:val="000000"/>
          <w:lang w:eastAsia="it-IT"/>
        </w:rPr>
        <w:t xml:space="preserve">, Presidente di </w:t>
      </w:r>
      <w:proofErr w:type="spellStart"/>
      <w:r w:rsidRPr="000E198F">
        <w:rPr>
          <w:rFonts w:eastAsia="Times New Roman" w:cstheme="minorHAnsi"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>.</w:t>
      </w:r>
    </w:p>
    <w:p w14:paraId="17B2DD43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color w:val="000000"/>
          <w:lang w:eastAsia="it-IT"/>
        </w:rPr>
      </w:pPr>
      <w:r w:rsidRPr="000E198F">
        <w:rPr>
          <w:rFonts w:eastAsia="Times New Roman" w:cstheme="minorHAnsi"/>
          <w:b/>
          <w:bCs/>
          <w:color w:val="000000"/>
          <w:lang w:eastAsia="it-IT"/>
        </w:rPr>
        <w:t>I Premi Urban Up</w:t>
      </w:r>
    </w:p>
    <w:p w14:paraId="43DF0C10" w14:textId="4BA59DA0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Nell’ambito della mostra saranno assegnati i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 xml:space="preserve">Premi </w:t>
      </w:r>
      <w:r w:rsidRPr="00577E7B">
        <w:rPr>
          <w:rFonts w:eastAsia="Times New Roman" w:cstheme="minorHAnsi"/>
          <w:b/>
          <w:bCs/>
          <w:color w:val="000000"/>
          <w:lang w:eastAsia="it-IT"/>
        </w:rPr>
        <w:t>Urban Up | Unipol</w:t>
      </w:r>
      <w:r w:rsidRPr="000E198F">
        <w:rPr>
          <w:rFonts w:eastAsia="Times New Roman" w:cstheme="minorHAnsi"/>
          <w:color w:val="000000"/>
          <w:lang w:eastAsia="it-IT"/>
        </w:rPr>
        <w:t xml:space="preserve"> alle tre migliori opere esposte, selezionate dal Comitato Scientifico. Tutte le opere esposte saranno inoltre disponibili per l’acquisto.</w:t>
      </w:r>
    </w:p>
    <w:p w14:paraId="5EDE888B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color w:val="000000"/>
          <w:lang w:eastAsia="it-IT"/>
        </w:rPr>
      </w:pPr>
      <w:r w:rsidRPr="000E198F">
        <w:rPr>
          <w:rFonts w:eastAsia="Times New Roman" w:cstheme="minorHAnsi"/>
          <w:b/>
          <w:bCs/>
          <w:color w:val="000000"/>
          <w:lang w:eastAsia="it-IT"/>
        </w:rPr>
        <w:t>Inaugurazione</w:t>
      </w:r>
    </w:p>
    <w:p w14:paraId="1A292852" w14:textId="7C377AB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L’inaugurazione</w:t>
      </w:r>
      <w:r w:rsidR="00135A4E">
        <w:rPr>
          <w:rFonts w:eastAsia="Times New Roman" w:cstheme="minorHAnsi"/>
          <w:color w:val="000000"/>
          <w:lang w:eastAsia="it-IT"/>
        </w:rPr>
        <w:t xml:space="preserve"> </w:t>
      </w:r>
      <w:r w:rsidRPr="000E198F">
        <w:rPr>
          <w:rFonts w:eastAsia="Times New Roman" w:cstheme="minorHAnsi"/>
          <w:color w:val="000000"/>
          <w:lang w:eastAsia="it-IT"/>
        </w:rPr>
        <w:t>di mercoledì 30 settembre, alle ore 18.00, vedrà gli interventi di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Massimiliano Morrone</w:t>
      </w:r>
      <w:r w:rsidRPr="000E198F">
        <w:rPr>
          <w:rFonts w:eastAsia="Times New Roman" w:cstheme="minorHAnsi"/>
          <w:color w:val="000000"/>
          <w:lang w:eastAsia="it-IT"/>
        </w:rPr>
        <w:t xml:space="preserve">, </w:t>
      </w:r>
      <w:r w:rsidR="00844013" w:rsidRPr="00844013">
        <w:rPr>
          <w:rFonts w:eastAsia="Times New Roman" w:cstheme="minorHAnsi"/>
          <w:color w:val="000000"/>
          <w:lang w:eastAsia="it-IT"/>
        </w:rPr>
        <w:t>Chief Real Estate Officer di Unipol Assicurazioni e Amministratore Delegato di Unipol Investimenti</w:t>
      </w:r>
      <w:r w:rsidR="00844013">
        <w:rPr>
          <w:rFonts w:eastAsia="Times New Roman" w:cstheme="minorHAnsi"/>
          <w:color w:val="000000"/>
          <w:lang w:eastAsia="it-IT"/>
        </w:rPr>
        <w:t xml:space="preserve"> </w:t>
      </w:r>
      <w:r w:rsidR="00844013" w:rsidRPr="00844013">
        <w:rPr>
          <w:rFonts w:eastAsia="Times New Roman" w:cstheme="minorHAnsi"/>
          <w:color w:val="000000"/>
          <w:lang w:eastAsia="it-IT"/>
        </w:rPr>
        <w:t>SGR</w:t>
      </w:r>
      <w:r w:rsidRPr="000E198F">
        <w:rPr>
          <w:rFonts w:eastAsia="Times New Roman" w:cstheme="minorHAnsi"/>
          <w:color w:val="000000"/>
          <w:lang w:eastAsia="it-IT"/>
        </w:rPr>
        <w:t>,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Franco Marrocco</w:t>
      </w:r>
      <w:r w:rsidRPr="000E198F">
        <w:rPr>
          <w:rFonts w:eastAsia="Times New Roman" w:cstheme="minorHAnsi"/>
          <w:color w:val="000000"/>
          <w:lang w:eastAsia="it-IT"/>
        </w:rPr>
        <w:t>, Direttore dell’Accademia di Belle Arti di Brera,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Ugo Maria Macola</w:t>
      </w:r>
      <w:r w:rsidRPr="000E198F">
        <w:rPr>
          <w:rFonts w:eastAsia="Times New Roman" w:cstheme="minorHAnsi"/>
          <w:color w:val="000000"/>
          <w:lang w:eastAsia="it-IT"/>
        </w:rPr>
        <w:t> e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Rodolfo Ziberna</w:t>
      </w:r>
      <w:r w:rsidRPr="000E198F">
        <w:rPr>
          <w:rFonts w:eastAsia="Times New Roman" w:cstheme="minorHAnsi"/>
          <w:color w:val="000000"/>
          <w:lang w:eastAsia="it-IT"/>
        </w:rPr>
        <w:t>, Sindaco di Gorizia, già Capitale Europea della Cultura 2025.</w:t>
      </w:r>
    </w:p>
    <w:p w14:paraId="37FC93E0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Ad accompagnare l’inaugurazione sarà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Silence Teatro</w:t>
      </w:r>
      <w:r w:rsidRPr="000E198F">
        <w:rPr>
          <w:rFonts w:eastAsia="Times New Roman" w:cstheme="minorHAnsi"/>
          <w:color w:val="000000"/>
          <w:lang w:eastAsia="it-IT"/>
        </w:rPr>
        <w:t>, con un momento performativo pensato per entrare in dialogo con la mostra, lo spazio e il pubblico.</w:t>
      </w:r>
    </w:p>
    <w:p w14:paraId="6FC1DA27" w14:textId="2DAFB682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r w:rsidRPr="000E198F">
        <w:rPr>
          <w:rFonts w:eastAsia="Times New Roman" w:cstheme="minorHAnsi"/>
          <w:color w:val="000000"/>
          <w:lang w:eastAsia="it-IT"/>
        </w:rPr>
        <w:t>Il progetto prevede inoltre un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catalogo digitale</w:t>
      </w:r>
      <w:r w:rsidRPr="000E198F">
        <w:rPr>
          <w:rFonts w:eastAsia="Times New Roman" w:cstheme="minorHAnsi"/>
          <w:color w:val="000000"/>
          <w:lang w:eastAsia="it-IT"/>
        </w:rPr>
        <w:t xml:space="preserve">, realizzato in collaborazione tra Urban Up, </w:t>
      </w:r>
      <w:proofErr w:type="spellStart"/>
      <w:r w:rsidRPr="000E198F">
        <w:rPr>
          <w:rFonts w:eastAsia="Times New Roman" w:cstheme="minorHAnsi"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 xml:space="preserve"> e Accademia di Belle Arti di Brera, e un </w:t>
      </w:r>
      <w:r w:rsidRPr="000E198F">
        <w:rPr>
          <w:rFonts w:eastAsia="Times New Roman" w:cstheme="minorHAnsi"/>
          <w:b/>
          <w:bCs/>
          <w:color w:val="000000"/>
          <w:lang w:eastAsia="it-IT"/>
        </w:rPr>
        <w:t>catalogo cartaceo</w:t>
      </w:r>
      <w:r w:rsidRPr="000E198F">
        <w:rPr>
          <w:rFonts w:eastAsia="Times New Roman" w:cstheme="minorHAnsi"/>
          <w:color w:val="000000"/>
          <w:lang w:eastAsia="it-IT"/>
        </w:rPr>
        <w:t xml:space="preserve"> con testi di </w:t>
      </w:r>
      <w:r w:rsidRPr="00844013">
        <w:rPr>
          <w:rFonts w:eastAsia="Times New Roman" w:cstheme="minorHAnsi"/>
          <w:b/>
          <w:bCs/>
          <w:color w:val="000000"/>
          <w:lang w:eastAsia="it-IT"/>
        </w:rPr>
        <w:t>Franco Marrocco</w:t>
      </w:r>
      <w:r w:rsidRPr="000E198F">
        <w:rPr>
          <w:rFonts w:eastAsia="Times New Roman" w:cstheme="minorHAnsi"/>
          <w:color w:val="000000"/>
          <w:lang w:eastAsia="it-IT"/>
        </w:rPr>
        <w:t xml:space="preserve">, Direttore dell’Accademia di Brera, </w:t>
      </w:r>
      <w:r w:rsidRPr="00844013">
        <w:rPr>
          <w:rFonts w:eastAsia="Times New Roman" w:cstheme="minorHAnsi"/>
          <w:b/>
          <w:bCs/>
          <w:color w:val="000000"/>
          <w:lang w:eastAsia="it-IT"/>
        </w:rPr>
        <w:t>Massimiliano Morrone</w:t>
      </w:r>
      <w:r w:rsidRPr="000E198F">
        <w:rPr>
          <w:rFonts w:eastAsia="Times New Roman" w:cstheme="minorHAnsi"/>
          <w:color w:val="000000"/>
          <w:lang w:eastAsia="it-IT"/>
        </w:rPr>
        <w:t>,</w:t>
      </w:r>
      <w:r w:rsidR="00844013" w:rsidRPr="00844013">
        <w:rPr>
          <w:rFonts w:eastAsia="Times New Roman" w:cstheme="minorHAnsi"/>
          <w:color w:val="000000"/>
          <w:lang w:eastAsia="it-IT"/>
        </w:rPr>
        <w:t xml:space="preserve"> Chief Real Estate Officer di Unipol Assicurazioni e Amministratore Delegato di Unipol Investimenti</w:t>
      </w:r>
      <w:r w:rsidR="00844013">
        <w:rPr>
          <w:rFonts w:eastAsia="Times New Roman" w:cstheme="minorHAnsi"/>
          <w:color w:val="000000"/>
          <w:lang w:eastAsia="it-IT"/>
        </w:rPr>
        <w:t xml:space="preserve"> </w:t>
      </w:r>
      <w:r w:rsidR="00844013" w:rsidRPr="00844013">
        <w:rPr>
          <w:rFonts w:eastAsia="Times New Roman" w:cstheme="minorHAnsi"/>
          <w:color w:val="000000"/>
          <w:lang w:eastAsia="it-IT"/>
        </w:rPr>
        <w:t>SGR</w:t>
      </w:r>
      <w:r w:rsidR="00844013">
        <w:rPr>
          <w:rFonts w:eastAsia="Times New Roman" w:cstheme="minorHAnsi"/>
          <w:color w:val="000000"/>
          <w:lang w:eastAsia="it-IT"/>
        </w:rPr>
        <w:t xml:space="preserve">, </w:t>
      </w:r>
      <w:r>
        <w:rPr>
          <w:rFonts w:eastAsia="Times New Roman" w:cstheme="minorHAnsi"/>
          <w:color w:val="000000"/>
          <w:lang w:eastAsia="it-IT"/>
        </w:rPr>
        <w:t xml:space="preserve"> </w:t>
      </w:r>
      <w:r w:rsidRPr="000E198F">
        <w:rPr>
          <w:rFonts w:eastAsia="Times New Roman" w:cstheme="minorHAnsi"/>
          <w:color w:val="000000"/>
          <w:lang w:eastAsia="it-IT"/>
        </w:rPr>
        <w:t xml:space="preserve"> </w:t>
      </w:r>
      <w:r w:rsidRPr="00844013">
        <w:rPr>
          <w:rFonts w:eastAsia="Times New Roman" w:cstheme="minorHAnsi"/>
          <w:b/>
          <w:bCs/>
          <w:color w:val="000000"/>
          <w:lang w:eastAsia="it-IT"/>
        </w:rPr>
        <w:t>Stefano Pizzi</w:t>
      </w:r>
      <w:r w:rsidRPr="000E198F">
        <w:rPr>
          <w:rFonts w:eastAsia="Times New Roman" w:cstheme="minorHAnsi"/>
          <w:color w:val="000000"/>
          <w:lang w:eastAsia="it-IT"/>
        </w:rPr>
        <w:t xml:space="preserve">, già titolare della Cattedra di Pittura di Brera, </w:t>
      </w:r>
      <w:r w:rsidRPr="00844013">
        <w:rPr>
          <w:rFonts w:eastAsia="Times New Roman" w:cstheme="minorHAnsi"/>
          <w:b/>
          <w:bCs/>
          <w:color w:val="000000"/>
          <w:lang w:eastAsia="it-IT"/>
        </w:rPr>
        <w:t>Ugo Maria Macola</w:t>
      </w:r>
      <w:r w:rsidRPr="000E198F">
        <w:rPr>
          <w:rFonts w:eastAsia="Times New Roman" w:cstheme="minorHAnsi"/>
          <w:color w:val="000000"/>
          <w:lang w:eastAsia="it-IT"/>
        </w:rPr>
        <w:t xml:space="preserve">, Presidente di </w:t>
      </w:r>
      <w:proofErr w:type="spellStart"/>
      <w:r w:rsidRPr="000E198F">
        <w:rPr>
          <w:rFonts w:eastAsia="Times New Roman" w:cstheme="minorHAnsi"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 xml:space="preserve">, e </w:t>
      </w:r>
      <w:r w:rsidRPr="00844013">
        <w:rPr>
          <w:rFonts w:eastAsia="Times New Roman" w:cstheme="minorHAnsi"/>
          <w:b/>
          <w:bCs/>
          <w:color w:val="000000"/>
          <w:lang w:eastAsia="it-IT"/>
        </w:rPr>
        <w:t>Massimo Ciaccio</w:t>
      </w:r>
      <w:r w:rsidRPr="000E198F">
        <w:rPr>
          <w:rFonts w:eastAsia="Times New Roman" w:cstheme="minorHAnsi"/>
          <w:color w:val="000000"/>
          <w:lang w:eastAsia="it-IT"/>
        </w:rPr>
        <w:t xml:space="preserve">, Vicepresidente di </w:t>
      </w:r>
      <w:proofErr w:type="spellStart"/>
      <w:r w:rsidRPr="000E198F">
        <w:rPr>
          <w:rFonts w:eastAsia="Times New Roman" w:cstheme="minorHAnsi"/>
          <w:color w:val="000000"/>
          <w:lang w:eastAsia="it-IT"/>
        </w:rPr>
        <w:t>OverArt</w:t>
      </w:r>
      <w:proofErr w:type="spellEnd"/>
      <w:r w:rsidRPr="000E198F">
        <w:rPr>
          <w:rFonts w:eastAsia="Times New Roman" w:cstheme="minorHAnsi"/>
          <w:color w:val="000000"/>
          <w:lang w:eastAsia="it-IT"/>
        </w:rPr>
        <w:t>.</w:t>
      </w:r>
    </w:p>
    <w:p w14:paraId="7ADB0BF1" w14:textId="77777777" w:rsidR="00577E7B" w:rsidRPr="000E198F" w:rsidRDefault="00577E7B" w:rsidP="00577E7B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lang w:eastAsia="it-IT"/>
        </w:rPr>
      </w:pPr>
      <w:proofErr w:type="spellStart"/>
      <w:r w:rsidRPr="000E198F">
        <w:rPr>
          <w:rFonts w:eastAsia="Times New Roman" w:cstheme="minorHAnsi"/>
          <w:b/>
          <w:bCs/>
          <w:color w:val="000000"/>
          <w:lang w:eastAsia="it-IT"/>
        </w:rPr>
        <w:t>Armo’nia</w:t>
      </w:r>
      <w:proofErr w:type="spellEnd"/>
      <w:r w:rsidRPr="000E198F">
        <w:rPr>
          <w:rFonts w:eastAsia="Times New Roman" w:cstheme="minorHAnsi"/>
          <w:b/>
          <w:bCs/>
          <w:color w:val="000000"/>
          <w:lang w:eastAsia="it-IT"/>
        </w:rPr>
        <w:t>. La scintilla della vita</w:t>
      </w:r>
      <w:r w:rsidRPr="000E198F">
        <w:rPr>
          <w:rFonts w:eastAsia="Times New Roman" w:cstheme="minorHAnsi"/>
          <w:color w:val="000000"/>
          <w:lang w:eastAsia="it-IT"/>
        </w:rPr>
        <w:t> invita così a riflettere, attraverso l’arte contemporanea, sulla connessione tra individuo, natura e spazio urbano e sul ruolo dell’ambiente che abitiamo nel nostro benessere quotidiano.</w:t>
      </w:r>
    </w:p>
    <w:p w14:paraId="79FC9CBA" w14:textId="40660D78" w:rsidR="000B464D" w:rsidRDefault="00577E7B" w:rsidP="00577E7B">
      <w:pPr>
        <w:spacing w:line="240" w:lineRule="auto"/>
        <w:jc w:val="center"/>
        <w:rPr>
          <w:b/>
        </w:rPr>
      </w:pPr>
      <w:r>
        <w:rPr>
          <w:noProof/>
        </w:rPr>
        <mc:AlternateContent>
          <mc:Choice Requires="wps">
            <w:drawing>
              <wp:inline distT="0" distB="0" distL="0" distR="0" wp14:anchorId="261F843F" wp14:editId="22211B96">
                <wp:extent cx="6120130" cy="1270"/>
                <wp:effectExtent l="0" t="0" r="13970" b="24130"/>
                <wp:docPr id="1197701059" name="Horizontal 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013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87869C" id="Horizontal Line 1" o:spid="_x0000_s1026" style="width:481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" filled="f">
                <v:path arrowok="t"/>
                <w10:anchorlock/>
              </v:rect>
            </w:pict>
          </mc:Fallback>
        </mc:AlternateContent>
      </w:r>
    </w:p>
    <w:p w14:paraId="160FBF43" w14:textId="77777777" w:rsidR="00577E7B" w:rsidRDefault="007B7C33" w:rsidP="00577E7B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C2506F">
        <w:rPr>
          <w:rFonts w:eastAsia="Times New Roman" w:cstheme="minorHAnsi"/>
          <w:b/>
          <w:bCs/>
          <w:lang w:eastAsia="it-IT"/>
        </w:rPr>
        <w:t>ARMO’NIA. LA SCINTILLA DELLA VITA</w:t>
      </w:r>
      <w:r w:rsidRPr="00C2506F">
        <w:rPr>
          <w:rFonts w:eastAsia="Times New Roman" w:cstheme="minorHAnsi"/>
          <w:lang w:eastAsia="it-IT"/>
        </w:rPr>
        <w:br/>
      </w:r>
      <w:r w:rsidRPr="00C2506F">
        <w:rPr>
          <w:rFonts w:eastAsia="Times New Roman" w:cstheme="minorHAnsi"/>
          <w:b/>
          <w:bCs/>
          <w:lang w:eastAsia="it-IT"/>
        </w:rPr>
        <w:t xml:space="preserve">The </w:t>
      </w:r>
      <w:proofErr w:type="spellStart"/>
      <w:r w:rsidRPr="00C2506F">
        <w:rPr>
          <w:rFonts w:eastAsia="Times New Roman" w:cstheme="minorHAnsi"/>
          <w:b/>
          <w:bCs/>
          <w:lang w:eastAsia="it-IT"/>
        </w:rPr>
        <w:t>Dap</w:t>
      </w:r>
      <w:proofErr w:type="spellEnd"/>
      <w:r w:rsidRPr="00C2506F">
        <w:rPr>
          <w:rFonts w:eastAsia="Times New Roman" w:cstheme="minorHAnsi"/>
          <w:b/>
          <w:bCs/>
          <w:lang w:eastAsia="it-IT"/>
        </w:rPr>
        <w:t xml:space="preserve"> Art Park – Edificio B3</w:t>
      </w:r>
      <w:r w:rsidRPr="00C2506F">
        <w:rPr>
          <w:rFonts w:eastAsia="Times New Roman" w:cstheme="minorHAnsi"/>
          <w:lang w:eastAsia="it-IT"/>
        </w:rPr>
        <w:br/>
        <w:t>Via dei Missaglia 97, Milano</w:t>
      </w:r>
    </w:p>
    <w:p w14:paraId="77265367" w14:textId="26D009AB" w:rsidR="007B7C33" w:rsidRDefault="007B7C33" w:rsidP="00577E7B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C2506F">
        <w:rPr>
          <w:rFonts w:eastAsia="Times New Roman" w:cstheme="minorHAnsi"/>
          <w:b/>
          <w:bCs/>
          <w:lang w:eastAsia="it-IT"/>
        </w:rPr>
        <w:t>Inaugurazione:</w:t>
      </w:r>
      <w:r w:rsidRPr="00C2506F">
        <w:rPr>
          <w:rFonts w:eastAsia="Times New Roman" w:cstheme="minorHAnsi"/>
          <w:lang w:eastAsia="it-IT"/>
        </w:rPr>
        <w:t> mercoledì 30 settembre 2026, ore 18.00</w:t>
      </w:r>
      <w:r w:rsidRPr="00C2506F">
        <w:rPr>
          <w:rFonts w:eastAsia="Times New Roman" w:cstheme="minorHAnsi"/>
          <w:lang w:eastAsia="it-IT"/>
        </w:rPr>
        <w:br/>
      </w:r>
      <w:r w:rsidRPr="00C2506F">
        <w:rPr>
          <w:rFonts w:eastAsia="Times New Roman" w:cstheme="minorHAnsi"/>
          <w:b/>
          <w:bCs/>
          <w:lang w:eastAsia="it-IT"/>
        </w:rPr>
        <w:t>Esposizione:</w:t>
      </w:r>
      <w:r w:rsidRPr="00C2506F">
        <w:rPr>
          <w:rFonts w:eastAsia="Times New Roman" w:cstheme="minorHAnsi"/>
          <w:lang w:eastAsia="it-IT"/>
        </w:rPr>
        <w:t> 1–25 ottobre 2026</w:t>
      </w:r>
    </w:p>
    <w:p w14:paraId="145A7EB9" w14:textId="0F6CDF23" w:rsidR="00403B7C" w:rsidRPr="00577E7B" w:rsidRDefault="00000000" w:rsidP="00577E7B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it-IT"/>
        </w:rPr>
      </w:pPr>
      <w:r w:rsidRPr="00577E7B">
        <w:rPr>
          <w:b/>
          <w:color w:val="000000" w:themeColor="text1"/>
          <w:sz w:val="24"/>
        </w:rPr>
        <w:t>Giorni e orari di apertura</w:t>
      </w:r>
      <w:r w:rsidR="00714913" w:rsidRPr="00577E7B">
        <w:rPr>
          <w:b/>
          <w:color w:val="000000" w:themeColor="text1"/>
          <w:sz w:val="24"/>
        </w:rPr>
        <w:t xml:space="preserve"> della mostra:</w:t>
      </w:r>
    </w:p>
    <w:p w14:paraId="6EBC2CB0" w14:textId="3D5BFC62" w:rsidR="00403B7C" w:rsidRPr="00577E7B" w:rsidRDefault="00000000" w:rsidP="00577E7B">
      <w:pPr>
        <w:spacing w:after="120" w:line="240" w:lineRule="auto"/>
        <w:rPr>
          <w:rFonts w:eastAsia="Times New Roman" w:cstheme="minorHAnsi"/>
          <w:color w:val="000000" w:themeColor="text1"/>
          <w:lang w:eastAsia="it-IT"/>
        </w:rPr>
      </w:pPr>
      <w:r w:rsidRPr="00577E7B">
        <w:rPr>
          <w:b/>
          <w:color w:val="000000" w:themeColor="text1"/>
        </w:rPr>
        <w:t>Giovedì e venerdì</w:t>
      </w:r>
      <w:r w:rsidRPr="00577E7B">
        <w:rPr>
          <w:color w:val="000000" w:themeColor="text1"/>
        </w:rPr>
        <w:t>: dalle 17.00 alle 20.00</w:t>
      </w:r>
      <w:r w:rsidRPr="00577E7B">
        <w:rPr>
          <w:color w:val="000000" w:themeColor="text1"/>
        </w:rPr>
        <w:br/>
      </w:r>
      <w:r w:rsidRPr="00577E7B">
        <w:rPr>
          <w:b/>
          <w:color w:val="000000" w:themeColor="text1"/>
        </w:rPr>
        <w:t>Sabato e domenica</w:t>
      </w:r>
      <w:r w:rsidRPr="00577E7B">
        <w:rPr>
          <w:color w:val="000000" w:themeColor="text1"/>
        </w:rPr>
        <w:t>: dalle 11.00 alle 13.00</w:t>
      </w:r>
    </w:p>
    <w:p w14:paraId="20079EFC" w14:textId="0CC87930" w:rsidR="007B7C33" w:rsidRPr="008B31BD" w:rsidRDefault="007B7C33" w:rsidP="00577E7B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577E7B">
        <w:rPr>
          <w:rFonts w:eastAsia="Times New Roman" w:cstheme="minorHAnsi"/>
          <w:b/>
          <w:bCs/>
          <w:lang w:eastAsia="it-IT"/>
        </w:rPr>
        <w:t>Ufficio stampa</w:t>
      </w:r>
      <w:r>
        <w:rPr>
          <w:rFonts w:eastAsia="Times New Roman" w:cstheme="minorHAnsi"/>
          <w:lang w:eastAsia="it-IT"/>
        </w:rPr>
        <w:t>:  Manuelita Maggio</w:t>
      </w:r>
      <w:r w:rsidR="00577E7B">
        <w:rPr>
          <w:rFonts w:eastAsia="Times New Roman" w:cstheme="minorHAnsi"/>
          <w:lang w:eastAsia="it-IT"/>
        </w:rPr>
        <w:t xml:space="preserve"> </w:t>
      </w:r>
      <w:hyperlink r:id="rId6" w:history="1">
        <w:r w:rsidR="00577E7B" w:rsidRPr="009F5A5C">
          <w:rPr>
            <w:rStyle w:val="Collegamentoipertestuale"/>
            <w:rFonts w:eastAsia="Times New Roman" w:cstheme="minorHAnsi"/>
            <w:lang w:eastAsia="it-IT"/>
          </w:rPr>
          <w:t>maggio@setteluci.net</w:t>
        </w:r>
      </w:hyperlink>
      <w:r w:rsidR="00577E7B">
        <w:rPr>
          <w:rFonts w:eastAsia="Times New Roman" w:cstheme="minorHAnsi"/>
          <w:lang w:eastAsia="it-IT"/>
        </w:rPr>
        <w:t xml:space="preserve">   mob. 3384132673</w:t>
      </w:r>
    </w:p>
    <w:sectPr w:rsidR="007B7C33" w:rsidRPr="008B31BD" w:rsidSect="005C3FD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F50FB8" w14:textId="77777777" w:rsidR="004C59C6" w:rsidRDefault="004C59C6" w:rsidP="00FA455B">
      <w:pPr>
        <w:spacing w:after="0" w:line="240" w:lineRule="auto"/>
      </w:pPr>
      <w:r>
        <w:separator/>
      </w:r>
    </w:p>
  </w:endnote>
  <w:endnote w:type="continuationSeparator" w:id="0">
    <w:p w14:paraId="73A5FB73" w14:textId="77777777" w:rsidR="004C59C6" w:rsidRDefault="004C59C6" w:rsidP="00FA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D57C5A" w14:textId="77777777" w:rsidR="004504B1" w:rsidRDefault="004504B1" w:rsidP="004504B1">
    <w:pPr>
      <w:spacing w:after="0"/>
      <w:jc w:val="center"/>
    </w:pPr>
    <w:r>
      <w:rPr>
        <w:noProof/>
        <w:lang w:eastAsia="it-IT"/>
      </w:rPr>
      <w:drawing>
        <wp:inline distT="0" distB="0" distL="0" distR="0" wp14:anchorId="0D075A08" wp14:editId="0D075A09">
          <wp:extent cx="809625" cy="188156"/>
          <wp:effectExtent l="19050" t="0" r="9525" b="0"/>
          <wp:docPr id="2" name="Immagine 1" descr="LOGOnero overa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ero overar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9586" cy="1881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104B28" w14:textId="77777777" w:rsidR="004504B1" w:rsidRPr="00965275" w:rsidRDefault="004504B1" w:rsidP="00965275">
    <w:pPr>
      <w:spacing w:after="0"/>
      <w:jc w:val="center"/>
      <w:rPr>
        <w:sz w:val="16"/>
        <w:szCs w:val="16"/>
      </w:rPr>
    </w:pPr>
    <w:r w:rsidRPr="00965275">
      <w:rPr>
        <w:sz w:val="16"/>
        <w:szCs w:val="16"/>
      </w:rPr>
      <w:t>Associazione Culturale No Profit</w:t>
    </w:r>
  </w:p>
  <w:p w14:paraId="78201BCA" w14:textId="77777777" w:rsidR="004504B1" w:rsidRPr="00965275" w:rsidRDefault="004504B1" w:rsidP="00965275">
    <w:pPr>
      <w:tabs>
        <w:tab w:val="left" w:pos="555"/>
      </w:tabs>
      <w:spacing w:after="0"/>
      <w:jc w:val="center"/>
      <w:rPr>
        <w:sz w:val="16"/>
        <w:szCs w:val="16"/>
      </w:rPr>
    </w:pPr>
    <w:r w:rsidRPr="00965275">
      <w:rPr>
        <w:sz w:val="16"/>
        <w:szCs w:val="16"/>
      </w:rPr>
      <w:t xml:space="preserve">Sede Legale: Viale Tunisia,6 - 20124 Milano C. Fiscale 97788300156 - IBAN: </w:t>
    </w:r>
    <w:r w:rsidR="005C6E73" w:rsidRPr="005C6E73">
      <w:rPr>
        <w:sz w:val="16"/>
        <w:szCs w:val="16"/>
      </w:rPr>
      <w:t>IT80 F030 6909 6061 0000 0153 200</w:t>
    </w:r>
  </w:p>
  <w:p w14:paraId="02D7018F" w14:textId="77777777" w:rsidR="004504B1" w:rsidRPr="00965275" w:rsidRDefault="004504B1" w:rsidP="00965275">
    <w:pPr>
      <w:tabs>
        <w:tab w:val="left" w:pos="555"/>
      </w:tabs>
      <w:spacing w:after="0"/>
      <w:jc w:val="center"/>
      <w:rPr>
        <w:sz w:val="16"/>
        <w:szCs w:val="16"/>
      </w:rPr>
    </w:pPr>
    <w:hyperlink r:id="rId2" w:history="1">
      <w:r w:rsidRPr="00965275">
        <w:rPr>
          <w:rStyle w:val="Collegamentoipertestuale"/>
          <w:sz w:val="16"/>
          <w:szCs w:val="16"/>
        </w:rPr>
        <w:t>info@overartmilano.com</w:t>
      </w:r>
    </w:hyperlink>
    <w:r w:rsidRPr="00965275">
      <w:rPr>
        <w:sz w:val="16"/>
        <w:szCs w:val="16"/>
      </w:rPr>
      <w:t xml:space="preserve"> - </w:t>
    </w:r>
    <w:hyperlink r:id="rId3" w:history="1">
      <w:r w:rsidRPr="00965275">
        <w:rPr>
          <w:rStyle w:val="Collegamentoipertestuale"/>
          <w:sz w:val="16"/>
          <w:szCs w:val="16"/>
        </w:rPr>
        <w:t>www.overartmilano.com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15DB9F" w14:textId="77777777" w:rsidR="004C59C6" w:rsidRDefault="004C59C6" w:rsidP="00FA455B">
      <w:pPr>
        <w:spacing w:after="0" w:line="240" w:lineRule="auto"/>
      </w:pPr>
      <w:r>
        <w:separator/>
      </w:r>
    </w:p>
  </w:footnote>
  <w:footnote w:type="continuationSeparator" w:id="0">
    <w:p w14:paraId="550AB9F3" w14:textId="77777777" w:rsidR="004C59C6" w:rsidRDefault="004C59C6" w:rsidP="00FA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DAAA51" w14:textId="77777777" w:rsidR="004504B1" w:rsidRDefault="00EA0742" w:rsidP="004504B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4FDFF3A" wp14:editId="238B6339">
          <wp:extent cx="2964180" cy="974864"/>
          <wp:effectExtent l="0" t="0" r="0" b="0"/>
          <wp:docPr id="14273466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53" t="26420" r="12951" b="24938"/>
                  <a:stretch>
                    <a:fillRect/>
                  </a:stretch>
                </pic:blipFill>
                <pic:spPr bwMode="auto">
                  <a:xfrm>
                    <a:off x="0" y="0"/>
                    <a:ext cx="2987532" cy="9825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9C4CC3A" w14:textId="77777777" w:rsidR="004504B1" w:rsidRDefault="004504B1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B7"/>
    <w:rsid w:val="000154D5"/>
    <w:rsid w:val="00043454"/>
    <w:rsid w:val="00056D9F"/>
    <w:rsid w:val="00096F5A"/>
    <w:rsid w:val="000A07E6"/>
    <w:rsid w:val="000B464D"/>
    <w:rsid w:val="000C3411"/>
    <w:rsid w:val="000C46B4"/>
    <w:rsid w:val="000C4800"/>
    <w:rsid w:val="000D7130"/>
    <w:rsid w:val="001215FE"/>
    <w:rsid w:val="001334AE"/>
    <w:rsid w:val="00135A4E"/>
    <w:rsid w:val="00153683"/>
    <w:rsid w:val="001B6D15"/>
    <w:rsid w:val="001C2E80"/>
    <w:rsid w:val="00221718"/>
    <w:rsid w:val="002367F6"/>
    <w:rsid w:val="002510B7"/>
    <w:rsid w:val="002538AD"/>
    <w:rsid w:val="002633A7"/>
    <w:rsid w:val="00295643"/>
    <w:rsid w:val="002958A0"/>
    <w:rsid w:val="002B3B48"/>
    <w:rsid w:val="002C3B56"/>
    <w:rsid w:val="002C78E8"/>
    <w:rsid w:val="003034F2"/>
    <w:rsid w:val="00313299"/>
    <w:rsid w:val="00313F90"/>
    <w:rsid w:val="00316FF1"/>
    <w:rsid w:val="00325A57"/>
    <w:rsid w:val="00330EB6"/>
    <w:rsid w:val="00334D56"/>
    <w:rsid w:val="00393A15"/>
    <w:rsid w:val="003A2A60"/>
    <w:rsid w:val="003B1709"/>
    <w:rsid w:val="003C0EC6"/>
    <w:rsid w:val="003D2B65"/>
    <w:rsid w:val="003F3F7E"/>
    <w:rsid w:val="003F78A8"/>
    <w:rsid w:val="004010E9"/>
    <w:rsid w:val="00401A36"/>
    <w:rsid w:val="00403B7C"/>
    <w:rsid w:val="00403FAF"/>
    <w:rsid w:val="00406377"/>
    <w:rsid w:val="00417A72"/>
    <w:rsid w:val="004504B1"/>
    <w:rsid w:val="00484695"/>
    <w:rsid w:val="00494C73"/>
    <w:rsid w:val="004C1180"/>
    <w:rsid w:val="004C59C6"/>
    <w:rsid w:val="004D505D"/>
    <w:rsid w:val="0052010A"/>
    <w:rsid w:val="00526D1A"/>
    <w:rsid w:val="00536172"/>
    <w:rsid w:val="005366D9"/>
    <w:rsid w:val="00542A5A"/>
    <w:rsid w:val="00546C51"/>
    <w:rsid w:val="005656BD"/>
    <w:rsid w:val="00577E7B"/>
    <w:rsid w:val="00583913"/>
    <w:rsid w:val="00595051"/>
    <w:rsid w:val="00595675"/>
    <w:rsid w:val="005974FD"/>
    <w:rsid w:val="005C3FDB"/>
    <w:rsid w:val="005C6E73"/>
    <w:rsid w:val="005C7431"/>
    <w:rsid w:val="005E374A"/>
    <w:rsid w:val="00625F2A"/>
    <w:rsid w:val="0063181A"/>
    <w:rsid w:val="0065257B"/>
    <w:rsid w:val="00654DDC"/>
    <w:rsid w:val="00667F33"/>
    <w:rsid w:val="00682142"/>
    <w:rsid w:val="006E0267"/>
    <w:rsid w:val="006F6832"/>
    <w:rsid w:val="007003A5"/>
    <w:rsid w:val="00707ED6"/>
    <w:rsid w:val="00714913"/>
    <w:rsid w:val="007200B1"/>
    <w:rsid w:val="00740FD7"/>
    <w:rsid w:val="007431F9"/>
    <w:rsid w:val="007613E5"/>
    <w:rsid w:val="00763BA5"/>
    <w:rsid w:val="007A25F9"/>
    <w:rsid w:val="007A28C4"/>
    <w:rsid w:val="007A5060"/>
    <w:rsid w:val="007B7C33"/>
    <w:rsid w:val="007E0289"/>
    <w:rsid w:val="007F0805"/>
    <w:rsid w:val="008201EF"/>
    <w:rsid w:val="008433CE"/>
    <w:rsid w:val="00844013"/>
    <w:rsid w:val="00854DB5"/>
    <w:rsid w:val="0087139D"/>
    <w:rsid w:val="0087272A"/>
    <w:rsid w:val="00876E8F"/>
    <w:rsid w:val="00886C1F"/>
    <w:rsid w:val="008874EB"/>
    <w:rsid w:val="008A16D6"/>
    <w:rsid w:val="008A2950"/>
    <w:rsid w:val="008B31BD"/>
    <w:rsid w:val="008B5711"/>
    <w:rsid w:val="008F6C8E"/>
    <w:rsid w:val="009262A9"/>
    <w:rsid w:val="00940E8A"/>
    <w:rsid w:val="0094185C"/>
    <w:rsid w:val="0095201B"/>
    <w:rsid w:val="00963391"/>
    <w:rsid w:val="00965275"/>
    <w:rsid w:val="00967E49"/>
    <w:rsid w:val="00975561"/>
    <w:rsid w:val="00975F3D"/>
    <w:rsid w:val="00991590"/>
    <w:rsid w:val="0099421B"/>
    <w:rsid w:val="0099551D"/>
    <w:rsid w:val="009B18AC"/>
    <w:rsid w:val="009C539C"/>
    <w:rsid w:val="009C6267"/>
    <w:rsid w:val="009F51AD"/>
    <w:rsid w:val="00A30F3D"/>
    <w:rsid w:val="00A34A9E"/>
    <w:rsid w:val="00A451BD"/>
    <w:rsid w:val="00A5241F"/>
    <w:rsid w:val="00A670A4"/>
    <w:rsid w:val="00A7271A"/>
    <w:rsid w:val="00A8139B"/>
    <w:rsid w:val="00A8593F"/>
    <w:rsid w:val="00A91443"/>
    <w:rsid w:val="00A929B6"/>
    <w:rsid w:val="00A94187"/>
    <w:rsid w:val="00AB13A6"/>
    <w:rsid w:val="00AB1ABC"/>
    <w:rsid w:val="00AB71E3"/>
    <w:rsid w:val="00AC2FCF"/>
    <w:rsid w:val="00AC47DD"/>
    <w:rsid w:val="00AD50C6"/>
    <w:rsid w:val="00AE7ED1"/>
    <w:rsid w:val="00AE7F37"/>
    <w:rsid w:val="00AF1FC1"/>
    <w:rsid w:val="00AF23F3"/>
    <w:rsid w:val="00AF61B4"/>
    <w:rsid w:val="00B15DFA"/>
    <w:rsid w:val="00B42E14"/>
    <w:rsid w:val="00B46058"/>
    <w:rsid w:val="00B6636E"/>
    <w:rsid w:val="00C052B4"/>
    <w:rsid w:val="00C1386F"/>
    <w:rsid w:val="00C15F1B"/>
    <w:rsid w:val="00C53E40"/>
    <w:rsid w:val="00C63499"/>
    <w:rsid w:val="00C72C78"/>
    <w:rsid w:val="00C82C07"/>
    <w:rsid w:val="00CA45B0"/>
    <w:rsid w:val="00CB03DF"/>
    <w:rsid w:val="00CC7A6A"/>
    <w:rsid w:val="00D00FBF"/>
    <w:rsid w:val="00D1576F"/>
    <w:rsid w:val="00D33E13"/>
    <w:rsid w:val="00D361D7"/>
    <w:rsid w:val="00D37304"/>
    <w:rsid w:val="00D402A3"/>
    <w:rsid w:val="00D4334C"/>
    <w:rsid w:val="00D63BAD"/>
    <w:rsid w:val="00D65170"/>
    <w:rsid w:val="00D758A6"/>
    <w:rsid w:val="00DB6C0E"/>
    <w:rsid w:val="00DB7D68"/>
    <w:rsid w:val="00DD0601"/>
    <w:rsid w:val="00DE278A"/>
    <w:rsid w:val="00E03D07"/>
    <w:rsid w:val="00E12FE3"/>
    <w:rsid w:val="00E20FD8"/>
    <w:rsid w:val="00E26854"/>
    <w:rsid w:val="00E3475B"/>
    <w:rsid w:val="00E42DA9"/>
    <w:rsid w:val="00E50834"/>
    <w:rsid w:val="00E720F7"/>
    <w:rsid w:val="00E73AE4"/>
    <w:rsid w:val="00E8573D"/>
    <w:rsid w:val="00EA0742"/>
    <w:rsid w:val="00EB2696"/>
    <w:rsid w:val="00F1435C"/>
    <w:rsid w:val="00F173B5"/>
    <w:rsid w:val="00F36D51"/>
    <w:rsid w:val="00F50349"/>
    <w:rsid w:val="00F96CC1"/>
    <w:rsid w:val="00FA0415"/>
    <w:rsid w:val="00FA455B"/>
    <w:rsid w:val="00FC5FC8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FB4D2"/>
  <w15:docId w15:val="{0442132C-F07E-4112-A5AA-D65DFC84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0F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9564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A45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455B"/>
  </w:style>
  <w:style w:type="paragraph" w:styleId="Pidipagina">
    <w:name w:val="footer"/>
    <w:basedOn w:val="Normale"/>
    <w:link w:val="PidipaginaCarattere"/>
    <w:uiPriority w:val="99"/>
    <w:unhideWhenUsed/>
    <w:rsid w:val="00FA45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4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04B1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B7C33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58A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71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14913"/>
    <w:rPr>
      <w:b/>
      <w:bCs/>
    </w:rPr>
  </w:style>
  <w:style w:type="character" w:customStyle="1" w:styleId="apple-converted-space">
    <w:name w:val="apple-converted-space"/>
    <w:basedOn w:val="Carpredefinitoparagrafo"/>
    <w:rsid w:val="00577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7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2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9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4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ggio@setteluci.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verartmilano.com" TargetMode="External"/><Relationship Id="rId2" Type="http://schemas.openxmlformats.org/officeDocument/2006/relationships/hyperlink" Target="mailto:info@overartmilano.com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</dc:creator>
  <cp:lastModifiedBy>Microsoft Office User</cp:lastModifiedBy>
  <cp:revision>3</cp:revision>
  <cp:lastPrinted>2026-09-15T15:29:00Z</cp:lastPrinted>
  <dcterms:created xsi:type="dcterms:W3CDTF">2026-09-17T11:21:00Z</dcterms:created>
  <dcterms:modified xsi:type="dcterms:W3CDTF">2026-09-17T16:56:00Z</dcterms:modified>
</cp:coreProperties>
</file>