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it-IT"/>
        </w:rPr>
        <w:t>Tragitti divaganti, distrazioni da una meta</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a cura di Francesca Bertazzoni &amp; Davide Ferri</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Nicola Bizzarri</w:t>
      </w:r>
      <w:r>
        <w:rPr>
          <w:rFonts w:ascii="Times New Roman" w:hAnsi="Times New Roman"/>
          <w:sz w:val="24"/>
          <w:szCs w:val="24"/>
          <w:rtl w:val="0"/>
          <w:lang w:val="it-IT"/>
        </w:rPr>
        <w:t xml:space="preserve">, </w:t>
      </w:r>
      <w:r>
        <w:rPr>
          <w:rFonts w:ascii="Times New Roman" w:hAnsi="Times New Roman"/>
          <w:sz w:val="24"/>
          <w:szCs w:val="24"/>
          <w:rtl w:val="0"/>
          <w:lang w:val="it-IT"/>
        </w:rPr>
        <w:t>Andrea Di Lorenzo</w:t>
      </w:r>
      <w:r>
        <w:rPr>
          <w:rFonts w:ascii="Times New Roman" w:hAnsi="Times New Roman"/>
          <w:sz w:val="24"/>
          <w:szCs w:val="24"/>
          <w:rtl w:val="0"/>
          <w:lang w:val="it-IT"/>
        </w:rPr>
        <w:t xml:space="preserve">, </w:t>
      </w:r>
      <w:r>
        <w:rPr>
          <w:rFonts w:ascii="Times New Roman" w:hAnsi="Times New Roman"/>
          <w:sz w:val="24"/>
          <w:szCs w:val="24"/>
          <w:rtl w:val="0"/>
          <w:lang w:val="nl-NL"/>
        </w:rPr>
        <w:t>Bekhbaatar Enkhtur</w:t>
      </w:r>
      <w:r>
        <w:rPr>
          <w:rFonts w:ascii="Times New Roman" w:hAnsi="Times New Roman"/>
          <w:sz w:val="24"/>
          <w:szCs w:val="24"/>
          <w:rtl w:val="0"/>
          <w:lang w:val="it-IT"/>
        </w:rPr>
        <w:t xml:space="preserve">, </w:t>
      </w:r>
      <w:r>
        <w:rPr>
          <w:rFonts w:ascii="Times New Roman" w:hAnsi="Times New Roman"/>
          <w:sz w:val="24"/>
          <w:szCs w:val="24"/>
          <w:rtl w:val="0"/>
        </w:rPr>
        <w:t>Mih</w:t>
      </w:r>
      <w:r>
        <w:rPr>
          <w:rFonts w:ascii="Times New Roman" w:hAnsi="Times New Roman" w:hint="default"/>
          <w:sz w:val="24"/>
          <w:szCs w:val="24"/>
          <w:rtl w:val="0"/>
        </w:rPr>
        <w:t>á</w:t>
      </w:r>
      <w:r>
        <w:rPr>
          <w:rFonts w:ascii="Times New Roman" w:hAnsi="Times New Roman"/>
          <w:sz w:val="24"/>
          <w:szCs w:val="24"/>
          <w:rtl w:val="0"/>
        </w:rPr>
        <w:t>ly Kov</w:t>
      </w:r>
      <w:r>
        <w:rPr>
          <w:rFonts w:ascii="Times New Roman" w:hAnsi="Times New Roman" w:hint="default"/>
          <w:sz w:val="24"/>
          <w:szCs w:val="24"/>
          <w:rtl w:val="0"/>
        </w:rPr>
        <w:t>á</w:t>
      </w:r>
      <w:r>
        <w:rPr>
          <w:rFonts w:ascii="Times New Roman" w:hAnsi="Times New Roman"/>
          <w:sz w:val="24"/>
          <w:szCs w:val="24"/>
          <w:rtl w:val="0"/>
        </w:rPr>
        <w:t>cs M</w:t>
      </w:r>
      <w:r>
        <w:rPr>
          <w:rFonts w:ascii="Times New Roman" w:hAnsi="Times New Roman" w:hint="default"/>
          <w:sz w:val="24"/>
          <w:szCs w:val="24"/>
          <w:rtl w:val="0"/>
          <w:lang w:val="es-ES_tradnl"/>
        </w:rPr>
        <w:t>ó</w:t>
      </w:r>
      <w:r>
        <w:rPr>
          <w:rFonts w:ascii="Times New Roman" w:hAnsi="Times New Roman"/>
          <w:sz w:val="24"/>
          <w:szCs w:val="24"/>
          <w:rtl w:val="0"/>
        </w:rPr>
        <w:t>r</w:t>
      </w:r>
      <w:r>
        <w:rPr>
          <w:rFonts w:ascii="Times New Roman" w:hAnsi="Times New Roman"/>
          <w:sz w:val="24"/>
          <w:szCs w:val="24"/>
          <w:rtl w:val="0"/>
          <w:lang w:val="it-IT"/>
        </w:rPr>
        <w:t xml:space="preserve">, </w:t>
      </w:r>
      <w:r>
        <w:rPr>
          <w:rFonts w:ascii="Times New Roman" w:hAnsi="Times New Roman"/>
          <w:sz w:val="24"/>
          <w:szCs w:val="24"/>
          <w:rtl w:val="0"/>
          <w:lang w:val="de-DE"/>
        </w:rPr>
        <w:t>Francis Offman</w:t>
      </w:r>
      <w:r>
        <w:rPr>
          <w:rFonts w:ascii="Times New Roman" w:hAnsi="Times New Roman"/>
          <w:sz w:val="24"/>
          <w:szCs w:val="24"/>
          <w:rtl w:val="0"/>
          <w:lang w:val="it-IT"/>
        </w:rPr>
        <w:t xml:space="preserve">, </w:t>
      </w:r>
      <w:r>
        <w:rPr>
          <w:rFonts w:ascii="Times New Roman" w:hAnsi="Times New Roman"/>
          <w:sz w:val="24"/>
          <w:szCs w:val="24"/>
          <w:rtl w:val="0"/>
          <w:lang w:val="it-IT"/>
        </w:rPr>
        <w:t>Giulia Poppi</w:t>
      </w:r>
      <w:r>
        <w:rPr>
          <w:rFonts w:ascii="Times New Roman" w:hAnsi="Times New Roman"/>
          <w:sz w:val="24"/>
          <w:szCs w:val="24"/>
          <w:rtl w:val="0"/>
          <w:lang w:val="it-IT"/>
        </w:rPr>
        <w:t xml:space="preserve">, </w:t>
      </w:r>
      <w:r>
        <w:rPr>
          <w:rFonts w:ascii="Times New Roman" w:hAnsi="Times New Roman"/>
          <w:sz w:val="24"/>
          <w:szCs w:val="24"/>
          <w:rtl w:val="0"/>
        </w:rPr>
        <w:t>Filippo Tappi</w:t>
      </w:r>
      <w:r>
        <w:rPr>
          <w:rFonts w:ascii="Times New Roman" w:hAnsi="Times New Roman"/>
          <w:sz w:val="24"/>
          <w:szCs w:val="24"/>
          <w:rtl w:val="0"/>
          <w:lang w:val="it-IT"/>
        </w:rPr>
        <w:t xml:space="preserve">, </w:t>
      </w:r>
      <w:r>
        <w:rPr>
          <w:rFonts w:ascii="Times New Roman" w:hAnsi="Times New Roman"/>
          <w:sz w:val="24"/>
          <w:szCs w:val="24"/>
          <w:rtl w:val="0"/>
          <w:lang w:val="it-IT"/>
        </w:rPr>
        <w:t>Agata Torelli</w:t>
      </w:r>
      <w:r>
        <w:rPr>
          <w:rFonts w:ascii="Times New Roman" w:hAnsi="Times New Roman"/>
          <w:sz w:val="24"/>
          <w:szCs w:val="24"/>
          <w:rtl w:val="0"/>
          <w:lang w:val="it-IT"/>
        </w:rPr>
        <w:t>/</w:t>
      </w:r>
      <w:r>
        <w:rPr>
          <w:rFonts w:ascii="Times New Roman" w:hAnsi="Times New Roman"/>
          <w:sz w:val="24"/>
          <w:szCs w:val="24"/>
          <w:rtl w:val="0"/>
          <w:lang w:val="it-IT"/>
        </w:rPr>
        <w:t xml:space="preserve">Gabriele Germano Gaburro </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20 giugno - 28 luglio 2018</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Inaugurazione mercoled</w:t>
      </w:r>
      <w:r>
        <w:rPr>
          <w:rFonts w:ascii="Times New Roman" w:hAnsi="Times New Roman" w:hint="default"/>
          <w:sz w:val="24"/>
          <w:szCs w:val="24"/>
          <w:rtl w:val="0"/>
          <w:lang w:val="it-IT"/>
        </w:rPr>
        <w:t xml:space="preserve">ì </w:t>
      </w:r>
      <w:r>
        <w:rPr>
          <w:rFonts w:ascii="Times New Roman" w:hAnsi="Times New Roman"/>
          <w:sz w:val="24"/>
          <w:szCs w:val="24"/>
          <w:rtl w:val="0"/>
          <w:lang w:val="it-IT"/>
        </w:rPr>
        <w:t>20 giugno ore 1</w:t>
      </w:r>
      <w:r>
        <w:rPr>
          <w:rFonts w:ascii="Times New Roman" w:hAnsi="Times New Roman"/>
          <w:sz w:val="24"/>
          <w:szCs w:val="24"/>
          <w:rtl w:val="0"/>
          <w:lang w:val="it-IT"/>
        </w:rPr>
        <w:t>5-21</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ind w:left="0" w:right="0" w:firstLine="0"/>
        <w:jc w:val="left"/>
        <w:rPr>
          <w:rFonts w:ascii="Times New Roman" w:cs="Times New Roman" w:hAnsi="Times New Roman" w:eastAsia="Times New Roman"/>
          <w:color w:val="101010"/>
          <w:sz w:val="24"/>
          <w:szCs w:val="24"/>
          <w:rtl w:val="0"/>
        </w:rPr>
      </w:pPr>
      <w:r>
        <w:rPr>
          <w:rFonts w:ascii="Times New Roman" w:hAnsi="Times New Roman"/>
          <w:color w:val="101010"/>
          <w:sz w:val="24"/>
          <w:szCs w:val="24"/>
          <w:rtl w:val="0"/>
          <w:lang w:val="it-IT"/>
        </w:rPr>
        <w:t>P420, in occasione di</w:t>
      </w:r>
      <w:r>
        <w:rPr>
          <w:rFonts w:ascii="Times New Roman" w:hAnsi="Times New Roman" w:hint="default"/>
          <w:color w:val="101010"/>
          <w:sz w:val="24"/>
          <w:szCs w:val="24"/>
          <w:rtl w:val="0"/>
        </w:rPr>
        <w:t> </w:t>
      </w:r>
      <w:r>
        <w:rPr>
          <w:rFonts w:ascii="Times New Roman" w:hAnsi="Times New Roman"/>
          <w:i w:val="1"/>
          <w:iCs w:val="1"/>
          <w:color w:val="101010"/>
          <w:sz w:val="24"/>
          <w:szCs w:val="24"/>
          <w:rtl w:val="0"/>
          <w:lang w:val="fr-FR"/>
        </w:rPr>
        <w:t>Opentour 201</w:t>
      </w:r>
      <w:r>
        <w:rPr>
          <w:rFonts w:ascii="Times New Roman" w:hAnsi="Times New Roman"/>
          <w:i w:val="1"/>
          <w:iCs w:val="1"/>
          <w:color w:val="101010"/>
          <w:sz w:val="24"/>
          <w:szCs w:val="24"/>
          <w:rtl w:val="0"/>
          <w:lang w:val="it-IT"/>
        </w:rPr>
        <w:t>8</w:t>
      </w:r>
      <w:r>
        <w:rPr>
          <w:rFonts w:ascii="Times New Roman" w:hAnsi="Times New Roman"/>
          <w:color w:val="101010"/>
          <w:sz w:val="24"/>
          <w:szCs w:val="24"/>
          <w:rtl w:val="0"/>
          <w:lang w:val="it-IT"/>
        </w:rPr>
        <w:t>, in collaborazione con 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Accademia di Belle Arti di Bologna e 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Associazione Gallerie d</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arte Ascom Bologna, ospita</w:t>
      </w:r>
      <w:r>
        <w:rPr>
          <w:rFonts w:ascii="Times New Roman" w:hAnsi="Times New Roman"/>
          <w:color w:val="101010"/>
          <w:sz w:val="24"/>
          <w:szCs w:val="24"/>
          <w:rtl w:val="0"/>
          <w:lang w:val="it-IT"/>
        </w:rPr>
        <w:t xml:space="preserve"> la mostra</w:t>
      </w:r>
      <w:r>
        <w:rPr>
          <w:rFonts w:ascii="Times New Roman" w:hAnsi="Times New Roman" w:hint="default"/>
          <w:color w:val="101010"/>
          <w:sz w:val="24"/>
          <w:szCs w:val="24"/>
          <w:rtl w:val="0"/>
        </w:rPr>
        <w:t> </w:t>
      </w:r>
      <w:r>
        <w:rPr>
          <w:rFonts w:ascii="Times New Roman" w:hAnsi="Times New Roman"/>
          <w:i w:val="1"/>
          <w:iCs w:val="1"/>
          <w:color w:val="101010"/>
          <w:sz w:val="24"/>
          <w:szCs w:val="24"/>
          <w:rtl w:val="0"/>
          <w:lang w:val="it-IT"/>
        </w:rPr>
        <w:t>Tragitti divaganti, distrazioni da una meta</w:t>
      </w:r>
      <w:r>
        <w:rPr>
          <w:rFonts w:ascii="Times New Roman" w:hAnsi="Times New Roman"/>
          <w:color w:val="101010"/>
          <w:sz w:val="24"/>
          <w:szCs w:val="24"/>
          <w:rtl w:val="0"/>
          <w:lang w:val="it-IT"/>
        </w:rPr>
        <w:t xml:space="preserve">, </w:t>
      </w:r>
      <w:r>
        <w:rPr>
          <w:rFonts w:ascii="Times New Roman" w:hAnsi="Times New Roman"/>
          <w:color w:val="101010"/>
          <w:sz w:val="24"/>
          <w:szCs w:val="24"/>
          <w:rtl w:val="0"/>
          <w:lang w:val="it-IT"/>
        </w:rPr>
        <w:t>a cura di Francesca Bertazzoni e Davide Ferri</w:t>
      </w:r>
      <w:r>
        <w:rPr>
          <w:rFonts w:ascii="Times New Roman" w:hAnsi="Times New Roman"/>
          <w:color w:val="101010"/>
          <w:sz w:val="24"/>
          <w:szCs w:val="24"/>
          <w:rtl w:val="0"/>
          <w:lang w:val="it-IT"/>
        </w:rPr>
        <w:t>,</w:t>
      </w:r>
      <w:r>
        <w:rPr>
          <w:rFonts w:ascii="Times New Roman" w:hAnsi="Times New Roman"/>
          <w:i w:val="1"/>
          <w:iCs w:val="1"/>
          <w:color w:val="101010"/>
          <w:sz w:val="24"/>
          <w:szCs w:val="24"/>
          <w:rtl w:val="0"/>
          <w:lang w:val="it-IT"/>
        </w:rPr>
        <w:t xml:space="preserve"> </w:t>
      </w:r>
      <w:r>
        <w:rPr>
          <w:rFonts w:ascii="Times New Roman" w:hAnsi="Times New Roman"/>
          <w:color w:val="101010"/>
          <w:sz w:val="24"/>
          <w:szCs w:val="24"/>
          <w:rtl w:val="0"/>
          <w:lang w:val="it-IT"/>
        </w:rPr>
        <w:t xml:space="preserve">che </w:t>
      </w:r>
      <w:r>
        <w:rPr>
          <w:rFonts w:ascii="Times New Roman" w:hAnsi="Times New Roman"/>
          <w:color w:val="101010"/>
          <w:sz w:val="24"/>
          <w:szCs w:val="24"/>
          <w:rtl w:val="0"/>
          <w:lang w:val="it-IT"/>
        </w:rPr>
        <w:t>riunisce i lavori di nove artisti - per lo pi</w:t>
      </w:r>
      <w:r>
        <w:rPr>
          <w:rFonts w:ascii="Times New Roman" w:hAnsi="Times New Roman" w:hint="default"/>
          <w:color w:val="101010"/>
          <w:sz w:val="24"/>
          <w:szCs w:val="24"/>
          <w:rtl w:val="0"/>
          <w:lang w:val="it-IT"/>
        </w:rPr>
        <w:t xml:space="preserve">ù </w:t>
      </w:r>
      <w:r>
        <w:rPr>
          <w:rFonts w:ascii="Times New Roman" w:hAnsi="Times New Roman"/>
          <w:color w:val="101010"/>
          <w:sz w:val="24"/>
          <w:szCs w:val="24"/>
          <w:rtl w:val="0"/>
          <w:lang w:val="it-IT"/>
        </w:rPr>
        <w:t>esordienti e studenti dell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Accademia di Belle Arti di Bologna</w:t>
      </w:r>
      <w:r>
        <w:rPr>
          <w:rFonts w:ascii="Times New Roman" w:hAnsi="Times New Roman"/>
          <w:color w:val="101010"/>
          <w:sz w:val="24"/>
          <w:szCs w:val="24"/>
          <w:rtl w:val="0"/>
          <w:lang w:val="it-IT"/>
        </w:rPr>
        <w:t>.</w:t>
      </w:r>
    </w:p>
    <w:p>
      <w:pPr>
        <w:pStyle w:val="Di default"/>
        <w:bidi w:val="0"/>
        <w:ind w:left="0" w:right="0" w:firstLine="0"/>
        <w:jc w:val="left"/>
        <w:rPr>
          <w:rFonts w:ascii="Times New Roman" w:cs="Times New Roman" w:hAnsi="Times New Roman" w:eastAsia="Times New Roman"/>
          <w:color w:val="101010"/>
          <w:sz w:val="24"/>
          <w:szCs w:val="24"/>
          <w:rtl w:val="0"/>
        </w:rPr>
      </w:pPr>
    </w:p>
    <w:p>
      <w:pPr>
        <w:pStyle w:val="Di default"/>
        <w:bidi w:val="0"/>
        <w:ind w:left="0" w:right="0" w:firstLine="0"/>
        <w:jc w:val="left"/>
        <w:rPr>
          <w:rFonts w:ascii="Times New Roman" w:cs="Times New Roman" w:hAnsi="Times New Roman" w:eastAsia="Times New Roman"/>
          <w:color w:val="101010"/>
          <w:sz w:val="24"/>
          <w:szCs w:val="24"/>
          <w:rtl w:val="0"/>
        </w:rPr>
      </w:pPr>
      <w:r>
        <w:rPr>
          <w:rFonts w:ascii="Times New Roman" w:hAnsi="Times New Roman"/>
          <w:color w:val="101010"/>
          <w:sz w:val="24"/>
          <w:szCs w:val="24"/>
          <w:rtl w:val="0"/>
        </w:rPr>
        <w:t>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iniziativa</w:t>
      </w:r>
      <w:r>
        <w:rPr>
          <w:rFonts w:ascii="Times New Roman" w:hAnsi="Times New Roman"/>
          <w:color w:val="101010"/>
          <w:sz w:val="24"/>
          <w:szCs w:val="24"/>
          <w:rtl w:val="0"/>
          <w:lang w:val="it-IT"/>
        </w:rPr>
        <w:t xml:space="preserve"> </w:t>
      </w:r>
      <w:r>
        <w:rPr>
          <w:rFonts w:ascii="Times New Roman" w:hAnsi="Times New Roman"/>
          <w:i w:val="1"/>
          <w:iCs w:val="1"/>
          <w:color w:val="101010"/>
          <w:sz w:val="24"/>
          <w:szCs w:val="24"/>
          <w:rtl w:val="0"/>
          <w:lang w:val="it-IT"/>
        </w:rPr>
        <w:t>Opentour</w:t>
      </w:r>
      <w:r>
        <w:rPr>
          <w:rFonts w:ascii="Times New Roman" w:hAnsi="Times New Roman" w:hint="default"/>
          <w:color w:val="101010"/>
          <w:sz w:val="24"/>
          <w:szCs w:val="24"/>
          <w:rtl w:val="0"/>
          <w:lang w:val="it-IT"/>
        </w:rPr>
        <w:t xml:space="preserve"> è </w:t>
      </w:r>
      <w:r>
        <w:rPr>
          <w:rFonts w:ascii="Times New Roman" w:hAnsi="Times New Roman"/>
          <w:color w:val="101010"/>
          <w:sz w:val="24"/>
          <w:szCs w:val="24"/>
          <w:rtl w:val="0"/>
          <w:lang w:val="it-IT"/>
        </w:rPr>
        <w:t xml:space="preserve">per la prima volta accompagnata da </w:t>
      </w:r>
      <w:r>
        <w:rPr>
          <w:rFonts w:ascii="Times New Roman" w:hAnsi="Times New Roman"/>
          <w:i w:val="1"/>
          <w:iCs w:val="1"/>
          <w:color w:val="101010"/>
          <w:sz w:val="24"/>
          <w:szCs w:val="24"/>
          <w:rtl w:val="0"/>
          <w:lang w:val="it-IT"/>
        </w:rPr>
        <w:t>Art Up | Premio della Critica e del Collezionismo</w:t>
      </w:r>
      <w:r>
        <w:rPr>
          <w:rFonts w:ascii="Times New Roman" w:hAnsi="Times New Roman"/>
          <w:color w:val="101010"/>
          <w:sz w:val="24"/>
          <w:szCs w:val="24"/>
          <w:rtl w:val="0"/>
          <w:lang w:val="it-IT"/>
        </w:rPr>
        <w:t>, alla sua prima edizione, che nasce grazie alla collaborazione con la Fondazione Zucchelli e con 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associazione delle gallerie d</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arte cittadine aderenti a Confcommercio Ascom, e con il sostegno economico di Emil Banca, partner dell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iniziativa e co-promotrice del premio, e di un gruppo di collezionisti privati. Art Up nasce con vari obiettivi: sottolineare il dialogo costante tra produzione artistica contemporanea e mercato, contribuire in modo concreto alla promozione dei nuovi talenti, incentivare le buone pratiche di sostegno all</w:t>
      </w:r>
      <w:r>
        <w:rPr>
          <w:rFonts w:ascii="Times New Roman" w:hAnsi="Times New Roman" w:hint="default"/>
          <w:color w:val="101010"/>
          <w:sz w:val="24"/>
          <w:szCs w:val="24"/>
          <w:rtl w:val="0"/>
        </w:rPr>
        <w:t>’</w:t>
      </w:r>
      <w:r>
        <w:rPr>
          <w:rFonts w:ascii="Times New Roman" w:hAnsi="Times New Roman"/>
          <w:color w:val="101010"/>
          <w:sz w:val="24"/>
          <w:szCs w:val="24"/>
          <w:rtl w:val="0"/>
          <w:lang w:val="it-IT"/>
        </w:rPr>
        <w:t xml:space="preserve">arte giovane. </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it-IT"/>
        </w:rPr>
        <w:t>Art Up, Premio della critica e del collezionismo</w:t>
      </w:r>
      <w:r>
        <w:rPr>
          <w:rFonts w:ascii="Times New Roman" w:hAnsi="Times New Roman"/>
          <w:sz w:val="24"/>
          <w:szCs w:val="24"/>
          <w:rtl w:val="0"/>
          <w:lang w:val="it-IT"/>
        </w:rPr>
        <w:t>, consiste in due distinti riconoscimenti, che verranno assegnati dopo una selezione tra tutte le opere esposte dai giovani artisti dell</w:t>
      </w:r>
      <w:r>
        <w:rPr>
          <w:rFonts w:ascii="Times New Roman" w:hAnsi="Times New Roman" w:hint="default"/>
          <w:sz w:val="24"/>
          <w:szCs w:val="24"/>
          <w:rtl w:val="0"/>
        </w:rPr>
        <w:t>’</w:t>
      </w:r>
      <w:r>
        <w:rPr>
          <w:rFonts w:ascii="Times New Roman" w:hAnsi="Times New Roman"/>
          <w:sz w:val="24"/>
          <w:szCs w:val="24"/>
          <w:rtl w:val="0"/>
          <w:lang w:val="it-IT"/>
        </w:rPr>
        <w:t>Accademia nelle gallerie bolognesi. Un Premio da 1.500 euro, promosso dalla Fondazione Zucchelli e finanziato da Emil Banca, sar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attribuito a un</w:t>
      </w:r>
      <w:r>
        <w:rPr>
          <w:rFonts w:ascii="Times New Roman" w:hAnsi="Times New Roman" w:hint="default"/>
          <w:sz w:val="24"/>
          <w:szCs w:val="24"/>
          <w:rtl w:val="0"/>
        </w:rPr>
        <w:t>’</w:t>
      </w:r>
      <w:r>
        <w:rPr>
          <w:rFonts w:ascii="Times New Roman" w:hAnsi="Times New Roman"/>
          <w:sz w:val="24"/>
          <w:szCs w:val="24"/>
          <w:rtl w:val="0"/>
          <w:lang w:val="it-IT"/>
        </w:rPr>
        <w:t>opera che verr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acquisita da Emil Banca nella propria collezione di arte contemporanea; un altro Premio da 1.500 euro, finanziato da un gruppo di collezionisti d</w:t>
      </w:r>
      <w:r>
        <w:rPr>
          <w:rFonts w:ascii="Times New Roman" w:hAnsi="Times New Roman" w:hint="default"/>
          <w:sz w:val="24"/>
          <w:szCs w:val="24"/>
          <w:rtl w:val="0"/>
        </w:rPr>
        <w:t>’</w:t>
      </w:r>
      <w:r>
        <w:rPr>
          <w:rFonts w:ascii="Times New Roman" w:hAnsi="Times New Roman"/>
          <w:sz w:val="24"/>
          <w:szCs w:val="24"/>
          <w:rtl w:val="0"/>
          <w:lang w:val="it-IT"/>
        </w:rPr>
        <w:t>arte bolognesi, sar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assegnato a una seconda opera che entrer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poi a far parte delle collezioni del MAMbo.</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 xml:space="preserve">La giuria di Art Up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composta da Lorenzo Balbi, artistic director del MAMbo, dalla collezionista Gaia Rossi Vacchi e da Andrea Villani, direttore generale del museo MADRE di Napoli. La premiazione dei vincitori si terr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nell</w:t>
      </w:r>
      <w:r>
        <w:rPr>
          <w:rFonts w:ascii="Times New Roman" w:hAnsi="Times New Roman" w:hint="default"/>
          <w:sz w:val="24"/>
          <w:szCs w:val="24"/>
          <w:rtl w:val="0"/>
        </w:rPr>
        <w:t>’</w:t>
      </w:r>
      <w:r>
        <w:rPr>
          <w:rFonts w:ascii="Times New Roman" w:hAnsi="Times New Roman"/>
          <w:sz w:val="24"/>
          <w:szCs w:val="24"/>
          <w:rtl w:val="0"/>
          <w:lang w:val="it-IT"/>
        </w:rPr>
        <w:t>Aula Magna dell</w:t>
      </w:r>
      <w:r>
        <w:rPr>
          <w:rFonts w:ascii="Times New Roman" w:hAnsi="Times New Roman" w:hint="default"/>
          <w:sz w:val="24"/>
          <w:szCs w:val="24"/>
          <w:rtl w:val="0"/>
        </w:rPr>
        <w:t>’</w:t>
      </w:r>
      <w:r>
        <w:rPr>
          <w:rFonts w:ascii="Times New Roman" w:hAnsi="Times New Roman"/>
          <w:sz w:val="24"/>
          <w:szCs w:val="24"/>
          <w:rtl w:val="0"/>
          <w:lang w:val="it-IT"/>
        </w:rPr>
        <w:t>Accademia di Belle Arti sabato 23 giugno alle ore 19.30, in occasione della serata conclusiva di Opentour 2018.</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spacing w:before="100" w:after="100"/>
        <w:ind w:left="0" w:right="0" w:firstLine="0"/>
        <w:jc w:val="left"/>
        <w:rPr>
          <w:rFonts w:ascii="Times New Roman" w:cs="Times New Roman" w:hAnsi="Times New Roman" w:eastAsia="Times New Roman"/>
          <w:sz w:val="24"/>
          <w:szCs w:val="24"/>
          <w:rtl w:val="0"/>
        </w:rPr>
      </w:pPr>
    </w:p>
    <w:p>
      <w:pPr>
        <w:pStyle w:val="Di 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it-IT"/>
        </w:rPr>
        <w:t>Tragitti divaganti, distrazioni da una meta</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 xml:space="preserve">una mostra corale, scomposta, che non si agglutina attorno ad un tema specifico, ma nasce a partire da una riflessione </w:t>
      </w:r>
      <w:r>
        <w:rPr>
          <w:rFonts w:ascii="Times New Roman" w:hAnsi="Times New Roman" w:hint="default"/>
          <w:sz w:val="24"/>
          <w:szCs w:val="24"/>
          <w:rtl w:val="0"/>
          <w:lang w:val="de-DE"/>
        </w:rPr>
        <w:t>“</w:t>
      </w:r>
      <w:r>
        <w:rPr>
          <w:rFonts w:ascii="Times New Roman" w:hAnsi="Times New Roman"/>
          <w:sz w:val="24"/>
          <w:szCs w:val="24"/>
          <w:rtl w:val="0"/>
          <w:lang w:val="sv-SE"/>
        </w:rPr>
        <w:t>svagata</w:t>
      </w:r>
      <w:r>
        <w:rPr>
          <w:rFonts w:ascii="Times New Roman" w:hAnsi="Times New Roman" w:hint="default"/>
          <w:sz w:val="24"/>
          <w:szCs w:val="24"/>
          <w:rtl w:val="0"/>
        </w:rPr>
        <w:t>”</w:t>
      </w:r>
      <w:r>
        <w:rPr>
          <w:rFonts w:ascii="Times New Roman" w:hAnsi="Times New Roman"/>
          <w:sz w:val="24"/>
          <w:szCs w:val="24"/>
          <w:rtl w:val="0"/>
          <w:lang w:val="it-IT"/>
        </w:rPr>
        <w:t>, condivisa da artisti e curatori nelle settimane di avvicinamento alla mostra, su un libro cardine della cultura del nostro Paese e della tradizione di studi bolognese sulla letteratura italiana, l</w:t>
      </w:r>
      <w:r>
        <w:rPr>
          <w:rFonts w:ascii="Times New Roman" w:hAnsi="Times New Roman" w:hint="default"/>
          <w:sz w:val="24"/>
          <w:szCs w:val="24"/>
          <w:rtl w:val="0"/>
        </w:rPr>
        <w:t>’</w:t>
      </w:r>
      <w:r>
        <w:rPr>
          <w:rFonts w:ascii="Times New Roman" w:hAnsi="Times New Roman"/>
          <w:i w:val="1"/>
          <w:iCs w:val="1"/>
          <w:sz w:val="24"/>
          <w:szCs w:val="24"/>
          <w:rtl w:val="0"/>
          <w:lang w:val="pt-PT"/>
        </w:rPr>
        <w:t>Orlando Furioso</w:t>
      </w:r>
      <w:r>
        <w:rPr>
          <w:rFonts w:ascii="Times New Roman" w:hAnsi="Times New Roman"/>
          <w:sz w:val="24"/>
          <w:szCs w:val="24"/>
          <w:rtl w:val="0"/>
          <w:lang w:val="it-IT"/>
        </w:rPr>
        <w:t xml:space="preserve">, e sulle sue riletture novecentesche di scrittori come Italo Calvino e Gianni Celati (il titolo della mostra, infatti,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tratto dal saggio di Celati </w:t>
      </w:r>
      <w:r>
        <w:rPr>
          <w:rFonts w:ascii="Times New Roman" w:hAnsi="Times New Roman"/>
          <w:i w:val="1"/>
          <w:iCs w:val="1"/>
          <w:sz w:val="24"/>
          <w:szCs w:val="24"/>
          <w:rtl w:val="0"/>
          <w:lang w:val="it-IT"/>
        </w:rPr>
        <w:t>Angelica che fugge</w:t>
      </w:r>
      <w:r>
        <w:rPr>
          <w:rFonts w:ascii="Times New Roman" w:hAnsi="Times New Roman"/>
          <w:sz w:val="24"/>
          <w:szCs w:val="24"/>
          <w:rtl w:val="0"/>
        </w:rPr>
        <w:t>).</w:t>
      </w:r>
    </w:p>
    <w:p>
      <w:pPr>
        <w:pStyle w:val="Di 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s-ES_tradnl"/>
        </w:rPr>
        <w:t>Dunque l</w:t>
      </w:r>
      <w:r>
        <w:rPr>
          <w:rFonts w:ascii="Times New Roman" w:hAnsi="Times New Roman" w:hint="default"/>
          <w:sz w:val="24"/>
          <w:szCs w:val="24"/>
          <w:rtl w:val="0"/>
        </w:rPr>
        <w:t>’</w:t>
      </w:r>
      <w:r>
        <w:rPr>
          <w:rFonts w:ascii="Times New Roman" w:hAnsi="Times New Roman"/>
          <w:i w:val="1"/>
          <w:iCs w:val="1"/>
          <w:sz w:val="24"/>
          <w:szCs w:val="24"/>
          <w:rtl w:val="0"/>
          <w:lang w:val="pt-PT"/>
        </w:rPr>
        <w:t>Orlando furioso</w:t>
      </w:r>
      <w:r>
        <w:rPr>
          <w:rFonts w:ascii="Times New Roman" w:hAnsi="Times New Roman"/>
          <w:sz w:val="24"/>
          <w:szCs w:val="24"/>
          <w:rtl w:val="0"/>
          <w:lang w:val="it-IT"/>
        </w:rPr>
        <w:t xml:space="preserve"> - che disegna una trama, un groviglio di linee e movimenti (fughe, inseguimenti, duelli, incantamenti, fissazioni, gesti iperbolici</w:t>
      </w:r>
      <w:r>
        <w:rPr>
          <w:rFonts w:ascii="Times New Roman" w:hAnsi="Times New Roman" w:hint="default"/>
          <w:sz w:val="24"/>
          <w:szCs w:val="24"/>
          <w:rtl w:val="0"/>
        </w:rPr>
        <w:t>…</w:t>
      </w:r>
      <w:r>
        <w:rPr>
          <w:rFonts w:ascii="Times New Roman" w:hAnsi="Times New Roman"/>
          <w:sz w:val="24"/>
          <w:szCs w:val="24"/>
          <w:rtl w:val="0"/>
          <w:lang w:val="it-IT"/>
        </w:rPr>
        <w:t>) che possono risolversi, nello spazio sconfinato del poema, in azioni perpetuamente sospese - non viene usato come referente illustrativo (se non per vaghe allusioni, momenti in cui le immagini delineate da alcune opere possono rinviare a</w:t>
      </w:r>
      <w:r>
        <w:rPr>
          <w:rFonts w:ascii="Times New Roman" w:hAnsi="Times New Roman" w:hint="default"/>
          <w:sz w:val="24"/>
          <w:szCs w:val="24"/>
          <w:rtl w:val="0"/>
        </w:rPr>
        <w:t> </w:t>
      </w:r>
      <w:r>
        <w:rPr>
          <w:rFonts w:ascii="Times New Roman" w:hAnsi="Times New Roman"/>
          <w:sz w:val="24"/>
          <w:szCs w:val="24"/>
          <w:rtl w:val="0"/>
          <w:lang w:val="it-IT"/>
        </w:rPr>
        <w:t>oggetti magici, lance, destrieri, animali fantastici, corpi in battaglia</w:t>
      </w:r>
      <w:r>
        <w:rPr>
          <w:rFonts w:ascii="Times New Roman" w:hAnsi="Times New Roman" w:hint="default"/>
          <w:sz w:val="24"/>
          <w:szCs w:val="24"/>
          <w:rtl w:val="0"/>
        </w:rPr>
        <w:t>…</w:t>
      </w:r>
      <w:r>
        <w:rPr>
          <w:rFonts w:ascii="Times New Roman" w:hAnsi="Times New Roman"/>
          <w:sz w:val="24"/>
          <w:szCs w:val="24"/>
          <w:rtl w:val="0"/>
          <w:lang w:val="it-IT"/>
        </w:rPr>
        <w:t>), ma come controcanto e partitura ideale, sottotraccia di un</w:t>
      </w:r>
      <w:r>
        <w:rPr>
          <w:rFonts w:ascii="Times New Roman" w:hAnsi="Times New Roman" w:hint="default"/>
          <w:sz w:val="24"/>
          <w:szCs w:val="24"/>
          <w:rtl w:val="0"/>
        </w:rPr>
        <w:t>’</w:t>
      </w:r>
      <w:r>
        <w:rPr>
          <w:rFonts w:ascii="Times New Roman" w:hAnsi="Times New Roman"/>
          <w:sz w:val="24"/>
          <w:szCs w:val="24"/>
          <w:rtl w:val="0"/>
          <w:lang w:val="it-IT"/>
        </w:rPr>
        <w:t xml:space="preserve">ipotesi di dialogo delle opere nello spazio. </w:t>
      </w:r>
    </w:p>
    <w:p>
      <w:pPr>
        <w:pStyle w:val="Di 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in mostra le stesse opere possono apparire in punti diversi; alcune coppie di lavori possono stabilire un rapporto esclusivo, inseguendosi e ricombinandosi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volte nello spazio; avvicinarsi pericolosamente in atteggiamenti di aperto confronto, di scontro, di reciproca avversione. E ancora: le opere possono manifestare un</w:t>
      </w:r>
      <w:r>
        <w:rPr>
          <w:rFonts w:ascii="Times New Roman" w:hAnsi="Times New Roman" w:hint="default"/>
          <w:sz w:val="24"/>
          <w:szCs w:val="24"/>
          <w:rtl w:val="0"/>
        </w:rPr>
        <w:t>’</w:t>
      </w:r>
      <w:r>
        <w:rPr>
          <w:rFonts w:ascii="Times New Roman" w:hAnsi="Times New Roman"/>
          <w:sz w:val="24"/>
          <w:szCs w:val="24"/>
          <w:rtl w:val="0"/>
          <w:lang w:val="it-IT"/>
        </w:rPr>
        <w:t>aperta ostilit</w:t>
      </w:r>
      <w:r>
        <w:rPr>
          <w:rFonts w:ascii="Times New Roman" w:hAnsi="Times New Roman" w:hint="default"/>
          <w:sz w:val="24"/>
          <w:szCs w:val="24"/>
          <w:rtl w:val="0"/>
          <w:lang w:val="fr-FR"/>
        </w:rPr>
        <w:t xml:space="preserve">à </w:t>
      </w:r>
      <w:r>
        <w:rPr>
          <w:rFonts w:ascii="Times New Roman" w:hAnsi="Times New Roman"/>
          <w:sz w:val="24"/>
          <w:szCs w:val="24"/>
          <w:rtl w:val="0"/>
          <w:lang w:val="it-IT"/>
        </w:rPr>
        <w:t>nei confronti dello spettatore; anelare a smisurati spazi di pertinenza/distanze dalle altre opere; rinviare ad azioni pervicacemente enigmatiche e inconcludenti; dare l</w:t>
      </w:r>
      <w:r>
        <w:rPr>
          <w:rFonts w:ascii="Times New Roman" w:hAnsi="Times New Roman" w:hint="default"/>
          <w:sz w:val="24"/>
          <w:szCs w:val="24"/>
          <w:rtl w:val="0"/>
        </w:rPr>
        <w:t>’</w:t>
      </w:r>
      <w:r>
        <w:rPr>
          <w:rFonts w:ascii="Times New Roman" w:hAnsi="Times New Roman"/>
          <w:sz w:val="24"/>
          <w:szCs w:val="24"/>
          <w:rtl w:val="0"/>
          <w:lang w:val="it-IT"/>
        </w:rPr>
        <w:t xml:space="preserve">impressione di occupare lo spazio con un atteggiamento irragionevole, spavaldo e sfrontato. </w:t>
      </w:r>
    </w:p>
    <w:p>
      <w:pPr>
        <w:pStyle w:val="Di 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Se infatti quello della sfrontatezza (e dell</w:t>
      </w:r>
      <w:r>
        <w:rPr>
          <w:rFonts w:ascii="Times New Roman" w:hAnsi="Times New Roman" w:hint="default"/>
          <w:sz w:val="24"/>
          <w:szCs w:val="24"/>
          <w:rtl w:val="0"/>
        </w:rPr>
        <w:t>’</w:t>
      </w:r>
      <w:r>
        <w:rPr>
          <w:rFonts w:ascii="Times New Roman" w:hAnsi="Times New Roman"/>
          <w:sz w:val="24"/>
          <w:szCs w:val="24"/>
          <w:rtl w:val="0"/>
          <w:lang w:val="it-IT"/>
        </w:rPr>
        <w:t xml:space="preserve">impresa sproporzionatamente impegnativa)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 altro dei motivi della mostra o semplicemente una postura, una strategia di avvicinamento alle due grandi sale della galleria P420, il richiamo al poema di Ariosto va inteso come una lettura propedeutica, oppure, semplicemente, una specie di distrazione.</w:t>
      </w:r>
    </w:p>
    <w:p>
      <w:pPr>
        <w:pStyle w:val="Di default"/>
        <w:bidi w:val="0"/>
        <w:spacing w:before="100" w:after="100"/>
        <w:ind w:left="0" w:right="0" w:firstLine="0"/>
        <w:jc w:val="left"/>
        <w:rPr>
          <w:rFonts w:ascii="Times New Roman" w:cs="Times New Roman" w:hAnsi="Times New Roman" w:eastAsia="Times New Roman"/>
          <w:sz w:val="24"/>
          <w:szCs w:val="24"/>
          <w:rtl w:val="0"/>
        </w:rPr>
      </w:pPr>
    </w:p>
    <w:p>
      <w:pPr>
        <w:pStyle w:val="Di default"/>
        <w:bidi w:val="0"/>
        <w:ind w:left="0" w:right="0" w:firstLine="0"/>
        <w:jc w:val="left"/>
        <w:rPr>
          <w:rFonts w:ascii="Times New Roman" w:cs="Times New Roman" w:hAnsi="Times New Roman" w:eastAsia="Times New Roman"/>
          <w:b w:val="1"/>
          <w:bCs w:val="1"/>
          <w:sz w:val="24"/>
          <w:szCs w:val="24"/>
          <w:rtl w:val="0"/>
        </w:rPr>
      </w:pPr>
    </w:p>
    <w:p>
      <w:pPr>
        <w:pStyle w:val="Di 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i default"/>
        <w:bidi w:val="0"/>
        <w:spacing w:before="100" w:after="100"/>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