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anchor behindDoc="0" distT="0" distB="0" distL="0" distR="0" simplePos="0" locked="0" layoutInCell="1" allowOverlap="1" relativeHeight="2">
            <wp:simplePos x="0" y="0"/>
            <wp:positionH relativeFrom="column">
              <wp:posOffset>5469255</wp:posOffset>
            </wp:positionH>
            <wp:positionV relativeFrom="paragraph">
              <wp:posOffset>102235</wp:posOffset>
            </wp:positionV>
            <wp:extent cx="610235" cy="86550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33" t="-94" r="-133" b="-94"/>
                    <a:stretch>
                      <a:fillRect/>
                    </a:stretch>
                  </pic:blipFill>
                  <pic:spPr bwMode="auto">
                    <a:xfrm>
                      <a:off x="0" y="0"/>
                      <a:ext cx="610235" cy="865505"/>
                    </a:xfrm>
                    <a:prstGeom prst="rect">
                      <a:avLst/>
                    </a:prstGeom>
                  </pic:spPr>
                </pic:pic>
              </a:graphicData>
            </a:graphic>
          </wp:anchor>
        </w:drawing>
        <w:drawing>
          <wp:anchor behindDoc="0" distT="0" distB="0" distL="0" distR="0" simplePos="0" locked="0" layoutInCell="1" allowOverlap="1" relativeHeight="3">
            <wp:simplePos x="0" y="0"/>
            <wp:positionH relativeFrom="column">
              <wp:posOffset>-511810</wp:posOffset>
            </wp:positionH>
            <wp:positionV relativeFrom="paragraph">
              <wp:posOffset>44450</wp:posOffset>
            </wp:positionV>
            <wp:extent cx="2265045" cy="1389380"/>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3"/>
                    <a:srcRect l="-44" t="-63" r="-44" b="-63"/>
                    <a:stretch>
                      <a:fillRect/>
                    </a:stretch>
                  </pic:blipFill>
                  <pic:spPr bwMode="auto">
                    <a:xfrm>
                      <a:off x="0" y="0"/>
                      <a:ext cx="2265045" cy="1389380"/>
                    </a:xfrm>
                    <a:prstGeom prst="rect">
                      <a:avLst/>
                    </a:prstGeom>
                  </pic:spPr>
                </pic:pic>
              </a:graphicData>
            </a:graphic>
          </wp:anchor>
        </w:drawing>
      </w:r>
      <w:r>
        <w:rPr/>
        <w:t xml:space="preserve">                                                                                                       </w:t>
      </w:r>
    </w:p>
    <w:p>
      <w:pPr>
        <w:pStyle w:val="Normal"/>
        <w:jc w:val="both"/>
        <w:rPr/>
      </w:pPr>
      <w:r>
        <w:rPr/>
      </w:r>
    </w:p>
    <w:p>
      <w:pPr>
        <w:pStyle w:val="Normal"/>
        <w:jc w:val="both"/>
        <w:rPr/>
      </w:pPr>
      <w:r>
        <w:rPr>
          <w:rFonts w:eastAsia="Tahoma" w:cs="Tahoma" w:ascii="Tahoma" w:hAnsi="Tahoma"/>
          <w:sz w:val="18"/>
          <w:szCs w:val="18"/>
        </w:rPr>
        <w:t xml:space="preserve">   </w:t>
      </w:r>
      <w:r>
        <w:rPr>
          <w:rFonts w:eastAsia="Tahoma" w:cs="Tahoma" w:ascii="Tahoma" w:hAnsi="Tahoma"/>
          <w:sz w:val="20"/>
          <w:szCs w:val="20"/>
        </w:rPr>
        <w:t xml:space="preserve">   </w:t>
      </w:r>
      <w:r>
        <w:rPr>
          <w:rFonts w:eastAsia="Tahoma" w:cs="Tahoma" w:ascii="Tahoma" w:hAnsi="Tahoma"/>
          <w:sz w:val="20"/>
          <w:szCs w:val="20"/>
        </w:rPr>
        <w:t>Fondazione Sormani Prota – Giurleo ETS</w:t>
      </w:r>
    </w:p>
    <w:p>
      <w:pPr>
        <w:pStyle w:val="Normal"/>
        <w:jc w:val="both"/>
        <w:rPr/>
      </w:pPr>
      <w:r>
        <w:rPr>
          <w:rFonts w:eastAsia="Tahoma" w:cs="Tahoma" w:ascii="Tahoma" w:hAnsi="Tahoma"/>
          <w:sz w:val="20"/>
          <w:szCs w:val="20"/>
        </w:rPr>
        <w:t xml:space="preserve">      </w:t>
      </w:r>
      <w:r>
        <w:rPr>
          <w:rFonts w:eastAsia="Tahoma" w:cs="Tahoma" w:ascii="Tahoma" w:hAnsi="Tahoma"/>
          <w:sz w:val="20"/>
          <w:szCs w:val="20"/>
        </w:rPr>
        <w:t xml:space="preserve">Via Monte San Primo 2 </w:t>
      </w:r>
    </w:p>
    <w:p>
      <w:pPr>
        <w:pStyle w:val="Normal"/>
        <w:jc w:val="left"/>
        <w:rPr/>
      </w:pPr>
      <w:bookmarkStart w:id="0" w:name="_heading=h.gjdgxs"/>
      <w:bookmarkEnd w:id="0"/>
      <w:r>
        <w:rPr>
          <w:rFonts w:eastAsia="Tahoma" w:cs="Tahoma" w:ascii="Tahoma" w:hAnsi="Tahoma"/>
          <w:b w:val="false"/>
          <w:sz w:val="20"/>
          <w:szCs w:val="20"/>
        </w:rPr>
        <w:t xml:space="preserve">      </w:t>
      </w:r>
      <w:r>
        <w:rPr>
          <w:rFonts w:eastAsia="Tahoma" w:cs="Tahoma" w:ascii="Tahoma" w:hAnsi="Tahoma"/>
          <w:b w:val="false"/>
          <w:sz w:val="20"/>
          <w:szCs w:val="20"/>
        </w:rPr>
        <w:t xml:space="preserve">Sormano (Como) </w:t>
      </w:r>
      <w:r>
        <w:rPr>
          <w:rFonts w:eastAsia="Tahoma" w:cs="Tahoma" w:ascii="Tahoma" w:hAnsi="Tahoma"/>
          <w:b w:val="false"/>
          <w:color w:val="222222"/>
          <w:sz w:val="20"/>
          <w:szCs w:val="20"/>
        </w:rPr>
        <w:t>3479742128</w:t>
      </w:r>
      <w:r>
        <w:rPr>
          <w:rFonts w:eastAsia="Tahoma" w:cs="Tahoma" w:ascii="Tahoma" w:hAnsi="Tahoma"/>
          <w:b w:val="false"/>
          <w:color w:val="000000"/>
          <w:sz w:val="20"/>
          <w:szCs w:val="20"/>
        </w:rPr>
        <w:t xml:space="preserve">      </w:t>
      </w:r>
    </w:p>
    <w:p>
      <w:pPr>
        <w:pStyle w:val="Normal"/>
        <w:widowControl/>
        <w:ind w:left="0" w:right="-340" w:hanging="0"/>
        <w:jc w:val="right"/>
        <w:rPr>
          <w:rFonts w:ascii="Tahoma" w:hAnsi="Tahoma" w:eastAsia="Tahoma" w:cs="Tahoma"/>
          <w:b w:val="false"/>
          <w:b w:val="false"/>
          <w:color w:val="000000"/>
          <w:sz w:val="20"/>
          <w:szCs w:val="20"/>
        </w:rPr>
      </w:pPr>
      <w:r>
        <w:rPr>
          <w:rFonts w:eastAsia="Tahoma" w:cs="Tahoma" w:ascii="Tahoma" w:hAnsi="Tahoma"/>
          <w:b w:val="false"/>
          <w:color w:val="000000"/>
          <w:sz w:val="20"/>
          <w:szCs w:val="20"/>
        </w:rPr>
      </w:r>
    </w:p>
    <w:p>
      <w:pPr>
        <w:pStyle w:val="Normal"/>
        <w:widowControl/>
        <w:ind w:left="0" w:right="-340" w:hanging="0"/>
        <w:jc w:val="right"/>
        <w:rPr/>
      </w:pPr>
      <w:r>
        <w:rPr>
          <w:rFonts w:eastAsia="Tahoma" w:cs="Tahoma" w:ascii="Tahoma" w:hAnsi="Tahoma"/>
          <w:b w:val="false"/>
          <w:color w:val="000000"/>
          <w:sz w:val="20"/>
          <w:szCs w:val="20"/>
        </w:rPr>
        <w:t xml:space="preserve">con il patrocinio </w:t>
      </w:r>
    </w:p>
    <w:p>
      <w:pPr>
        <w:pStyle w:val="Normal"/>
        <w:widowControl/>
        <w:ind w:left="0" w:right="-340" w:hanging="0"/>
        <w:jc w:val="right"/>
        <w:rPr/>
      </w:pPr>
      <w:r>
        <w:rPr>
          <w:rFonts w:eastAsia="Tahoma" w:cs="Tahoma" w:ascii="Tahoma" w:hAnsi="Tahoma"/>
          <w:b w:val="false"/>
          <w:color w:val="000000"/>
          <w:sz w:val="20"/>
          <w:szCs w:val="20"/>
        </w:rPr>
        <w:t xml:space="preserve">del Comune di Sormano (Como) </w:t>
      </w:r>
    </w:p>
    <w:p>
      <w:pPr>
        <w:pStyle w:val="Normal"/>
        <w:widowControl/>
        <w:ind w:left="0" w:right="-340" w:hanging="0"/>
        <w:jc w:val="center"/>
        <w:rPr>
          <w:b w:val="false"/>
          <w:b w:val="false"/>
          <w:color w:val="000000"/>
        </w:rPr>
      </w:pPr>
      <w:r>
        <w:rPr>
          <w:b w:val="false"/>
          <w:color w:val="000000"/>
        </w:rPr>
      </w:r>
    </w:p>
    <w:p>
      <w:pPr>
        <w:pStyle w:val="Normal"/>
        <w:widowControl/>
        <w:ind w:left="0" w:right="-340" w:hanging="0"/>
        <w:jc w:val="center"/>
        <w:rPr>
          <w:rFonts w:ascii="Tahoma" w:hAnsi="Tahoma" w:eastAsia="Tahoma" w:cs="Tahoma"/>
          <w:b/>
          <w:b/>
          <w:sz w:val="22"/>
          <w:szCs w:val="22"/>
        </w:rPr>
      </w:pPr>
      <w:r>
        <w:rPr>
          <w:rFonts w:eastAsia="Tahoma" w:cs="Tahoma" w:ascii="Tahoma" w:hAnsi="Tahoma"/>
          <w:b/>
          <w:color w:val="000000"/>
          <w:sz w:val="22"/>
          <w:szCs w:val="22"/>
        </w:rPr>
        <w:t>COMUNICATO STAMPA</w:t>
      </w:r>
    </w:p>
    <w:p>
      <w:pPr>
        <w:pStyle w:val="Normal"/>
        <w:rPr>
          <w:rFonts w:ascii="Tahoma" w:hAnsi="Tahoma" w:eastAsia="Tahoma" w:cs="Tahoma"/>
          <w:sz w:val="22"/>
          <w:szCs w:val="22"/>
        </w:rPr>
      </w:pPr>
      <w:r>
        <w:rPr>
          <w:rFonts w:eastAsia="Tahoma" w:cs="Tahoma" w:ascii="Tahoma" w:hAnsi="Tahoma"/>
          <w:b/>
          <w:sz w:val="22"/>
          <w:szCs w:val="22"/>
        </w:rPr>
        <w:t>Mostra</w:t>
      </w:r>
      <w:r>
        <w:rPr>
          <w:rFonts w:eastAsia="Tahoma" w:cs="Tahoma" w:ascii="Tahoma" w:hAnsi="Tahoma"/>
          <w:sz w:val="22"/>
          <w:szCs w:val="22"/>
        </w:rPr>
        <w:t xml:space="preserve">: collettiva </w:t>
      </w:r>
    </w:p>
    <w:p>
      <w:pPr>
        <w:pStyle w:val="Normal"/>
        <w:rPr>
          <w:rFonts w:ascii="Tahoma" w:hAnsi="Tahoma" w:eastAsia="Tahoma" w:cs="Tahoma"/>
          <w:sz w:val="22"/>
          <w:szCs w:val="22"/>
        </w:rPr>
      </w:pPr>
      <w:r>
        <w:rPr>
          <w:rFonts w:eastAsia="Tahoma" w:cs="Tahoma" w:ascii="Tahoma" w:hAnsi="Tahoma"/>
          <w:b/>
          <w:i w:val="false"/>
          <w:sz w:val="22"/>
          <w:szCs w:val="22"/>
        </w:rPr>
        <w:t>Titolo:</w:t>
      </w:r>
      <w:r>
        <w:rPr>
          <w:rFonts w:eastAsia="Tahoma" w:cs="Tahoma" w:ascii="Tahoma" w:hAnsi="Tahoma"/>
          <w:sz w:val="22"/>
          <w:szCs w:val="22"/>
        </w:rPr>
        <w:t xml:space="preserve"> VERTIGINI Arte, letteratura, montagna.</w:t>
      </w:r>
    </w:p>
    <w:p>
      <w:pPr>
        <w:pStyle w:val="Normal"/>
        <w:rPr>
          <w:rFonts w:ascii="Tahoma" w:hAnsi="Tahoma" w:eastAsia="Tahoma" w:cs="Tahoma"/>
          <w:sz w:val="22"/>
          <w:szCs w:val="22"/>
        </w:rPr>
      </w:pPr>
      <w:r>
        <w:rPr>
          <w:rFonts w:eastAsia="Tahoma" w:cs="Tahoma" w:ascii="Tahoma" w:hAnsi="Tahoma"/>
          <w:b/>
          <w:sz w:val="22"/>
          <w:szCs w:val="22"/>
        </w:rPr>
        <w:t>Artiste e artisti</w:t>
      </w:r>
      <w:r>
        <w:rPr>
          <w:rFonts w:eastAsia="Tahoma" w:cs="Tahoma" w:ascii="Tahoma" w:hAnsi="Tahoma"/>
          <w:sz w:val="22"/>
          <w:szCs w:val="22"/>
        </w:rPr>
        <w:t>: Elena Borghi, Gian Marco Capraro, Diego Mariani e Carmen Molteni</w:t>
      </w:r>
    </w:p>
    <w:p>
      <w:pPr>
        <w:pStyle w:val="Normal"/>
        <w:rPr>
          <w:rFonts w:ascii="Tahoma" w:hAnsi="Tahoma" w:eastAsia="Tahoma" w:cs="Tahoma"/>
          <w:sz w:val="22"/>
          <w:szCs w:val="22"/>
        </w:rPr>
      </w:pPr>
      <w:r>
        <w:rPr>
          <w:rFonts w:eastAsia="Tahoma" w:cs="Tahoma" w:ascii="Tahoma" w:hAnsi="Tahoma"/>
          <w:b/>
          <w:sz w:val="22"/>
          <w:szCs w:val="22"/>
        </w:rPr>
        <w:t>Curatela:</w:t>
      </w:r>
      <w:r>
        <w:rPr>
          <w:rFonts w:eastAsia="Tahoma" w:cs="Tahoma" w:ascii="Tahoma" w:hAnsi="Tahoma"/>
          <w:b w:val="false"/>
          <w:sz w:val="22"/>
          <w:szCs w:val="22"/>
        </w:rPr>
        <w:t xml:space="preserve"> Roberto Borghi</w:t>
      </w:r>
    </w:p>
    <w:p>
      <w:pPr>
        <w:pStyle w:val="Normal"/>
        <w:rPr>
          <w:rFonts w:ascii="Tahoma" w:hAnsi="Tahoma" w:eastAsia="Tahoma" w:cs="Tahoma"/>
          <w:sz w:val="22"/>
          <w:szCs w:val="22"/>
        </w:rPr>
      </w:pPr>
      <w:r>
        <w:rPr>
          <w:rFonts w:eastAsia="Tahoma" w:cs="Tahoma" w:ascii="Tahoma" w:hAnsi="Tahoma"/>
          <w:b/>
          <w:sz w:val="22"/>
          <w:szCs w:val="22"/>
        </w:rPr>
        <w:t xml:space="preserve">Luogo </w:t>
      </w:r>
      <w:r>
        <w:rPr>
          <w:rFonts w:eastAsia="Tahoma" w:cs="Tahoma" w:ascii="Tahoma" w:hAnsi="Tahoma"/>
          <w:b w:val="false"/>
          <w:sz w:val="22"/>
          <w:szCs w:val="22"/>
        </w:rPr>
        <w:t xml:space="preserve">Casa dei quadri Via Monte San Primo 2 Sormano </w:t>
      </w:r>
      <w:r>
        <w:rPr>
          <w:rFonts w:eastAsia="Tahoma" w:cs="Tahoma" w:ascii="Tahoma" w:hAnsi="Tahoma"/>
          <w:b w:val="false"/>
          <w:color w:val="000000"/>
          <w:sz w:val="22"/>
          <w:szCs w:val="22"/>
        </w:rPr>
        <w:t xml:space="preserve">(Como) </w:t>
      </w:r>
    </w:p>
    <w:p>
      <w:pPr>
        <w:pStyle w:val="Normal"/>
        <w:rPr>
          <w:rFonts w:ascii="Tahoma" w:hAnsi="Tahoma" w:eastAsia="Tahoma" w:cs="Tahoma"/>
          <w:sz w:val="22"/>
          <w:szCs w:val="22"/>
        </w:rPr>
      </w:pPr>
      <w:bookmarkStart w:id="1" w:name="_heading=h.30j0zll"/>
      <w:bookmarkEnd w:id="1"/>
      <w:r>
        <w:rPr>
          <w:rFonts w:eastAsia="Tahoma" w:cs="Tahoma" w:ascii="Tahoma" w:hAnsi="Tahoma"/>
          <w:b/>
          <w:sz w:val="22"/>
          <w:szCs w:val="22"/>
        </w:rPr>
        <w:t>Inaugurazione</w:t>
      </w:r>
      <w:r>
        <w:rPr>
          <w:rFonts w:eastAsia="Tahoma" w:cs="Tahoma" w:ascii="Tahoma" w:hAnsi="Tahoma"/>
          <w:sz w:val="22"/>
          <w:szCs w:val="22"/>
        </w:rPr>
        <w:t xml:space="preserve">:  domenica 16 luglio alle ore 11 </w:t>
      </w:r>
    </w:p>
    <w:p>
      <w:pPr>
        <w:pStyle w:val="Normal"/>
        <w:rPr>
          <w:rFonts w:ascii="Tahoma" w:hAnsi="Tahoma" w:eastAsia="Tahoma" w:cs="Tahoma"/>
          <w:sz w:val="22"/>
          <w:szCs w:val="22"/>
        </w:rPr>
      </w:pPr>
      <w:r>
        <w:rPr>
          <w:rFonts w:eastAsia="Tahoma" w:cs="Tahoma" w:ascii="Tahoma" w:hAnsi="Tahoma"/>
          <w:b/>
          <w:sz w:val="22"/>
          <w:szCs w:val="22"/>
        </w:rPr>
        <w:t>Interventi di presentazione:</w:t>
      </w:r>
      <w:r>
        <w:rPr>
          <w:rFonts w:eastAsia="Tahoma" w:cs="Tahoma" w:ascii="Tahoma" w:hAnsi="Tahoma"/>
          <w:b w:val="false"/>
          <w:sz w:val="22"/>
          <w:szCs w:val="22"/>
        </w:rPr>
        <w:t xml:space="preserve">   Roberto Borghi, critico curatore, Antonella Prota – Giurleo, presidente Fondazione,  Giuseppe Sormani, sindaco di Sormano </w:t>
      </w:r>
    </w:p>
    <w:p>
      <w:pPr>
        <w:pStyle w:val="Normal"/>
        <w:rPr>
          <w:rFonts w:ascii="Tahoma" w:hAnsi="Tahoma" w:eastAsia="Tahoma" w:cs="Tahoma"/>
          <w:sz w:val="22"/>
          <w:szCs w:val="22"/>
        </w:rPr>
      </w:pPr>
      <w:r>
        <w:rPr>
          <w:rFonts w:eastAsia="Tahoma" w:cs="Tahoma" w:ascii="Tahoma" w:hAnsi="Tahoma"/>
          <w:b/>
          <w:sz w:val="22"/>
          <w:szCs w:val="22"/>
        </w:rPr>
        <w:t>Durata</w:t>
      </w:r>
      <w:r>
        <w:rPr>
          <w:rFonts w:eastAsia="Tahoma" w:cs="Tahoma" w:ascii="Tahoma" w:hAnsi="Tahoma"/>
          <w:sz w:val="22"/>
          <w:szCs w:val="22"/>
        </w:rPr>
        <w:t xml:space="preserve">: sino a domenica 13 agosto   </w:t>
      </w:r>
      <w:r>
        <w:rPr>
          <w:rFonts w:eastAsia="Tahoma" w:cs="Tahoma" w:ascii="Tahoma" w:hAnsi="Tahoma"/>
          <w:b/>
          <w:i w:val="false"/>
          <w:caps w:val="false"/>
          <w:smallCaps w:val="false"/>
          <w:color w:val="222222"/>
          <w:sz w:val="22"/>
          <w:szCs w:val="22"/>
          <w:u w:val="none"/>
        </w:rPr>
        <w:t>Ingresso</w:t>
      </w:r>
      <w:r>
        <w:rPr>
          <w:rFonts w:eastAsia="Tahoma" w:cs="Tahoma" w:ascii="Tahoma" w:hAnsi="Tahoma"/>
          <w:b w:val="false"/>
          <w:i w:val="false"/>
          <w:caps w:val="false"/>
          <w:smallCaps w:val="false"/>
          <w:color w:val="222222"/>
          <w:sz w:val="22"/>
          <w:szCs w:val="22"/>
          <w:u w:val="none"/>
        </w:rPr>
        <w:t xml:space="preserve"> gratuito</w:t>
      </w:r>
    </w:p>
    <w:p>
      <w:pPr>
        <w:pStyle w:val="Normal"/>
        <w:rPr>
          <w:rFonts w:ascii="Tahoma" w:hAnsi="Tahoma" w:eastAsia="Tahoma" w:cs="Tahoma"/>
          <w:sz w:val="22"/>
          <w:szCs w:val="22"/>
        </w:rPr>
      </w:pPr>
      <w:r>
        <w:rPr>
          <w:rFonts w:eastAsia="Tahoma" w:cs="Tahoma" w:ascii="Tahoma" w:hAnsi="Tahoma"/>
          <w:b/>
          <w:sz w:val="22"/>
          <w:szCs w:val="22"/>
        </w:rPr>
        <w:t>Orari</w:t>
      </w:r>
      <w:r>
        <w:rPr>
          <w:rFonts w:eastAsia="Tahoma" w:cs="Tahoma" w:ascii="Tahoma" w:hAnsi="Tahoma"/>
          <w:sz w:val="22"/>
          <w:szCs w:val="22"/>
        </w:rPr>
        <w:t xml:space="preserve">: Venerdì, sabato e domenica dalle ore 15,30 alle ore 18,30 </w:t>
      </w:r>
    </w:p>
    <w:p>
      <w:pPr>
        <w:pStyle w:val="Normal"/>
        <w:rPr/>
      </w:pPr>
      <w:r>
        <w:rPr>
          <w:rFonts w:eastAsia="Tahoma" w:cs="Tahoma" w:ascii="Tahoma" w:hAnsi="Tahoma"/>
          <w:sz w:val="22"/>
          <w:szCs w:val="22"/>
        </w:rPr>
        <w:t xml:space="preserve">        </w:t>
      </w:r>
      <w:r>
        <w:rPr>
          <w:rFonts w:eastAsia="Tahoma" w:cs="Tahoma" w:ascii="Tahoma" w:hAnsi="Tahoma"/>
          <w:b w:val="false"/>
          <w:i w:val="false"/>
          <w:caps w:val="false"/>
          <w:smallCaps w:val="false"/>
          <w:color w:val="222222"/>
          <w:sz w:val="22"/>
          <w:szCs w:val="22"/>
          <w:u w:val="none"/>
        </w:rPr>
        <w:t xml:space="preserve">  </w:t>
      </w:r>
      <w:r>
        <w:rPr>
          <w:rFonts w:eastAsia="Tahoma" w:cs="Tahoma" w:ascii="Tahoma" w:hAnsi="Tahoma"/>
          <w:b w:val="false"/>
          <w:i w:val="false"/>
          <w:caps w:val="false"/>
          <w:smallCaps w:val="false"/>
          <w:color w:val="222222"/>
          <w:sz w:val="22"/>
          <w:szCs w:val="22"/>
          <w:u w:val="none"/>
        </w:rPr>
        <w:t xml:space="preserve">Si consiglia la prenotazione </w:t>
      </w:r>
      <w:hyperlink r:id="rId4">
        <w:r>
          <w:rPr>
            <w:rStyle w:val="CollegamentoInternet"/>
            <w:rFonts w:eastAsia="Tahoma" w:cs="Tahoma" w:ascii="Tahoma" w:hAnsi="Tahoma"/>
            <w:color w:val="000080"/>
            <w:sz w:val="22"/>
            <w:szCs w:val="22"/>
            <w:u w:val="single"/>
          </w:rPr>
          <w:t>contatti@fondazionesormaniprota-giurleo.it</w:t>
        </w:r>
      </w:hyperlink>
      <w:r>
        <w:rPr>
          <w:rFonts w:eastAsia="Tahoma" w:cs="Tahoma" w:ascii="Tahoma" w:hAnsi="Tahoma"/>
          <w:b w:val="false"/>
          <w:i w:val="false"/>
          <w:caps w:val="false"/>
          <w:smallCaps w:val="false"/>
          <w:color w:val="222222"/>
          <w:sz w:val="22"/>
          <w:szCs w:val="22"/>
          <w:u w:val="none"/>
        </w:rPr>
        <w:t xml:space="preserve">  </w:t>
      </w:r>
    </w:p>
    <w:p>
      <w:pPr>
        <w:pStyle w:val="Normal"/>
        <w:rPr/>
      </w:pPr>
      <w:r>
        <w:rPr>
          <w:rFonts w:eastAsia="Tahoma" w:cs="Tahoma" w:ascii="Tahoma" w:hAnsi="Tahoma"/>
          <w:b/>
          <w:sz w:val="22"/>
          <w:szCs w:val="22"/>
        </w:rPr>
        <w:t>Informazioni</w:t>
      </w:r>
      <w:r>
        <w:rPr>
          <w:rFonts w:eastAsia="Tahoma" w:cs="Tahoma" w:ascii="Tahoma" w:hAnsi="Tahoma"/>
          <w:sz w:val="22"/>
          <w:szCs w:val="22"/>
        </w:rPr>
        <w:t xml:space="preserve">: Sito Fondazione </w:t>
      </w:r>
      <w:hyperlink r:id="rId5">
        <w:r>
          <w:rPr>
            <w:rStyle w:val="CollegamentoInternet"/>
            <w:rFonts w:eastAsia="Tahoma" w:cs="Tahoma" w:ascii="Tahoma" w:hAnsi="Tahoma"/>
            <w:color w:val="000080"/>
            <w:sz w:val="22"/>
            <w:szCs w:val="22"/>
            <w:u w:val="single"/>
          </w:rPr>
          <w:t>http://www.fondazionesormani-protagiurleo.it</w:t>
        </w:r>
      </w:hyperlink>
      <w:r>
        <w:rPr>
          <w:rFonts w:eastAsia="Tahoma" w:cs="Tahoma" w:ascii="Tahoma" w:hAnsi="Tahoma"/>
          <w:sz w:val="22"/>
          <w:szCs w:val="22"/>
        </w:rPr>
        <w:t xml:space="preserve"> </w:t>
      </w:r>
    </w:p>
    <w:p>
      <w:pPr>
        <w:pStyle w:val="Normal"/>
        <w:widowControl/>
        <w:ind w:left="0" w:right="-340" w:hanging="0"/>
        <w:jc w:val="left"/>
        <w:rPr>
          <w:rFonts w:ascii="Tahoma" w:hAnsi="Tahoma" w:eastAsia="Tahoma" w:cs="Tahoma"/>
          <w:b w:val="false"/>
          <w:b w:val="false"/>
          <w:color w:val="000000"/>
          <w:sz w:val="22"/>
          <w:szCs w:val="22"/>
        </w:rPr>
      </w:pPr>
      <w:r>
        <w:rPr>
          <w:rFonts w:eastAsia="Tahoma" w:cs="Tahoma" w:ascii="Tahoma" w:hAnsi="Tahoma"/>
          <w:b w:val="false"/>
          <w:color w:val="000000"/>
          <w:sz w:val="22"/>
          <w:szCs w:val="22"/>
        </w:rPr>
        <w:t xml:space="preserve">                      </w:t>
      </w:r>
      <w:r>
        <w:rPr>
          <w:rFonts w:eastAsia="Tahoma" w:cs="Tahoma" w:ascii="Tahoma" w:hAnsi="Tahoma"/>
          <w:b w:val="false"/>
          <w:color w:val="000000"/>
          <w:sz w:val="22"/>
          <w:szCs w:val="22"/>
        </w:rPr>
        <w:t xml:space="preserve">Pagina FB E Instagram : Fondazione Sormani/Prota-Giurleo </w:t>
      </w:r>
    </w:p>
    <w:p>
      <w:pPr>
        <w:pStyle w:val="Normal"/>
        <w:widowControl/>
        <w:ind w:left="0" w:right="-340" w:hanging="0"/>
        <w:jc w:val="left"/>
        <w:rPr>
          <w:rFonts w:ascii="Tahoma" w:hAnsi="Tahoma" w:eastAsia="Tahoma" w:cs="Tahoma"/>
          <w:color w:val="000000"/>
          <w:sz w:val="22"/>
          <w:szCs w:val="22"/>
        </w:rPr>
      </w:pPr>
      <w:r>
        <w:rPr>
          <w:rFonts w:eastAsia="Tahoma" w:cs="Tahoma" w:ascii="Tahoma" w:hAnsi="Tahoma"/>
          <w:color w:val="000000"/>
          <w:sz w:val="22"/>
          <w:szCs w:val="22"/>
        </w:rPr>
      </w:r>
    </w:p>
    <w:p>
      <w:pPr>
        <w:pStyle w:val="Normal"/>
        <w:widowControl/>
        <w:ind w:left="0" w:right="-340" w:hanging="0"/>
        <w:jc w:val="left"/>
        <w:rPr>
          <w:rFonts w:ascii="Tahoma" w:hAnsi="Tahoma" w:eastAsia="Tahoma" w:cs="Tahoma"/>
          <w:i/>
          <w:i/>
          <w:sz w:val="22"/>
          <w:szCs w:val="22"/>
        </w:rPr>
      </w:pPr>
      <w:r>
        <w:rPr>
          <w:rFonts w:eastAsia="Tahoma" w:cs="Tahoma" w:ascii="Tahoma" w:hAnsi="Tahoma"/>
          <w:b w:val="false"/>
          <w:color w:val="000000"/>
          <w:sz w:val="22"/>
          <w:szCs w:val="22"/>
        </w:rPr>
        <w:t xml:space="preserve">L’ipotesi di lavorare sul rapporto arte e letteratura invitando due artiste e due artisti ad esplicitare, attraverso la pittura e la scultura, il proprio rapporto con una scrittrice o uno scrittore prediletto ha costituito l’idea progettuale di Roberto Borghi, idea che la Fondazione ha apprezzato e sostenuto e che ha portato alla realizzazione della mostra </w:t>
      </w:r>
      <w:r>
        <w:rPr>
          <w:rFonts w:eastAsia="Tahoma" w:cs="Tahoma" w:ascii="Tahoma" w:hAnsi="Tahoma"/>
          <w:b/>
          <w:i/>
          <w:color w:val="000000"/>
          <w:sz w:val="22"/>
          <w:szCs w:val="22"/>
        </w:rPr>
        <w:t xml:space="preserve">VERTIGINI </w:t>
      </w:r>
      <w:r>
        <w:rPr>
          <w:rFonts w:eastAsia="Tahoma" w:cs="Tahoma" w:ascii="Tahoma" w:hAnsi="Tahoma"/>
          <w:b/>
          <w:i/>
          <w:sz w:val="22"/>
          <w:szCs w:val="22"/>
        </w:rPr>
        <w:t>Arte, letteratura, montagna</w:t>
      </w:r>
      <w:r>
        <w:rPr>
          <w:rFonts w:eastAsia="Tahoma" w:cs="Tahoma" w:ascii="Tahoma" w:hAnsi="Tahoma"/>
          <w:i/>
          <w:sz w:val="22"/>
          <w:szCs w:val="22"/>
        </w:rPr>
        <w:t>.</w:t>
      </w:r>
    </w:p>
    <w:p>
      <w:pPr>
        <w:pStyle w:val="Normal"/>
        <w:widowControl/>
        <w:ind w:left="0" w:right="-340" w:hanging="0"/>
        <w:jc w:val="left"/>
        <w:rPr>
          <w:rFonts w:ascii="Tahoma" w:hAnsi="Tahoma" w:eastAsia="Tahoma" w:cs="Tahoma"/>
          <w:i/>
          <w:i/>
          <w:sz w:val="22"/>
          <w:szCs w:val="22"/>
        </w:rPr>
      </w:pPr>
      <w:r>
        <w:rPr>
          <w:rFonts w:eastAsia="Tahoma" w:cs="Tahoma" w:ascii="Tahoma" w:hAnsi="Tahoma"/>
          <w:i/>
          <w:sz w:val="22"/>
          <w:szCs w:val="22"/>
        </w:rPr>
      </w:r>
    </w:p>
    <w:p>
      <w:pPr>
        <w:pStyle w:val="Normal"/>
        <w:spacing w:lineRule="auto" w:line="240"/>
        <w:jc w:val="both"/>
        <w:rPr>
          <w:rFonts w:ascii="Tahoma" w:hAnsi="Tahoma" w:eastAsia="Tahoma" w:cs="Tahoma"/>
          <w:sz w:val="22"/>
          <w:szCs w:val="22"/>
        </w:rPr>
      </w:pPr>
      <w:r>
        <w:rPr>
          <w:rFonts w:eastAsia="Tahoma" w:cs="Tahoma" w:ascii="Tahoma" w:hAnsi="Tahoma"/>
          <w:sz w:val="22"/>
          <w:szCs w:val="22"/>
        </w:rPr>
        <w:t>“</w:t>
      </w:r>
      <w:r>
        <w:rPr>
          <w:rFonts w:eastAsia="Tahoma" w:cs="Tahoma" w:ascii="Tahoma" w:hAnsi="Tahoma"/>
          <w:sz w:val="22"/>
          <w:szCs w:val="22"/>
        </w:rPr>
        <w:t xml:space="preserve">La montagna è al centro di alcuni tra i testi più significativi della letteratura europea del Novecento e dei primi decenni del Duemila. Dalla </w:t>
      </w:r>
      <w:r>
        <w:rPr>
          <w:rFonts w:eastAsia="Tahoma" w:cs="Tahoma" w:ascii="Tahoma" w:hAnsi="Tahoma"/>
          <w:i/>
          <w:sz w:val="22"/>
          <w:szCs w:val="22"/>
        </w:rPr>
        <w:t xml:space="preserve">Montagna incantata </w:t>
      </w:r>
      <w:r>
        <w:rPr>
          <w:rFonts w:eastAsia="Tahoma" w:cs="Tahoma" w:ascii="Tahoma" w:hAnsi="Tahoma"/>
          <w:sz w:val="22"/>
          <w:szCs w:val="22"/>
        </w:rPr>
        <w:t xml:space="preserve">(o </w:t>
      </w:r>
      <w:r>
        <w:rPr>
          <w:rFonts w:eastAsia="Tahoma" w:cs="Tahoma" w:ascii="Tahoma" w:hAnsi="Tahoma"/>
          <w:i/>
          <w:sz w:val="22"/>
          <w:szCs w:val="22"/>
        </w:rPr>
        <w:t>Montagna magica</w:t>
      </w:r>
      <w:r>
        <w:rPr>
          <w:rFonts w:eastAsia="Tahoma" w:cs="Tahoma" w:ascii="Tahoma" w:hAnsi="Tahoma"/>
          <w:sz w:val="22"/>
          <w:szCs w:val="22"/>
        </w:rPr>
        <w:t xml:space="preserve">, stando alle traduzioni più recenti) di Thomas Mann ai racconti metafisici di Dino Buzzati, dalle poesie irte di metafore di Giorgio Caproni sino a un romanzo scorrevole e lineare qual è </w:t>
      </w:r>
      <w:r>
        <w:rPr>
          <w:rFonts w:eastAsia="Tahoma" w:cs="Tahoma" w:ascii="Tahoma" w:hAnsi="Tahoma"/>
          <w:i/>
          <w:sz w:val="22"/>
          <w:szCs w:val="22"/>
        </w:rPr>
        <w:t>Le otto montagne</w:t>
      </w:r>
      <w:r>
        <w:rPr>
          <w:rFonts w:eastAsia="Tahoma" w:cs="Tahoma" w:ascii="Tahoma" w:hAnsi="Tahoma"/>
          <w:sz w:val="22"/>
          <w:szCs w:val="22"/>
        </w:rPr>
        <w:t xml:space="preserve"> di Paolo Cognetti, le alture si configurano come un paesaggio in cui sperimentare la vertigine della profondità interiore. Anche la pittura, nel medesimo arco di tempo (o forse già dalla fine dell’Ottocento), ha conosciuto una forte attrazione per la montagna determinata dalla stessa ansia esistenziale. Le molteplici raffigurazioni della Sainte-Victoire di Paul Cézanne danno inizio a un'irrequieta iconografia delle alture che ha tra le sue manifestazioni emblematiche i dipinti più tardi di Mario Sironi. La mostra presso Casa dei Quadri - Fondazione Sormani Prota Giurleo raccoglie opere realizzate di recente sulla scia di alcune letture: </w:t>
      </w:r>
      <w:r>
        <w:rPr>
          <w:rFonts w:eastAsia="Tahoma" w:cs="Tahoma" w:ascii="Tahoma" w:hAnsi="Tahoma"/>
          <w:i/>
          <w:sz w:val="22"/>
          <w:szCs w:val="22"/>
        </w:rPr>
        <w:t>La montagna incantata</w:t>
      </w:r>
      <w:r>
        <w:rPr>
          <w:rFonts w:eastAsia="Tahoma" w:cs="Tahoma" w:ascii="Tahoma" w:hAnsi="Tahoma"/>
          <w:sz w:val="22"/>
          <w:szCs w:val="22"/>
        </w:rPr>
        <w:t xml:space="preserve"> nel caso di </w:t>
      </w:r>
      <w:r>
        <w:rPr>
          <w:rFonts w:eastAsia="Tahoma" w:cs="Tahoma" w:ascii="Tahoma" w:hAnsi="Tahoma"/>
          <w:b/>
          <w:sz w:val="22"/>
          <w:szCs w:val="22"/>
        </w:rPr>
        <w:t>Gian Marco Capraro</w:t>
      </w:r>
      <w:r>
        <w:rPr>
          <w:rFonts w:eastAsia="Tahoma" w:cs="Tahoma" w:ascii="Tahoma" w:hAnsi="Tahoma"/>
          <w:sz w:val="22"/>
          <w:szCs w:val="22"/>
        </w:rPr>
        <w:t xml:space="preserve">, le liriche di Antonia Pozzi in quello di </w:t>
      </w:r>
      <w:r>
        <w:rPr>
          <w:rFonts w:eastAsia="Tahoma" w:cs="Tahoma" w:ascii="Tahoma" w:hAnsi="Tahoma"/>
          <w:b/>
          <w:sz w:val="22"/>
          <w:szCs w:val="22"/>
        </w:rPr>
        <w:t>Elena Borghi</w:t>
      </w:r>
      <w:r>
        <w:rPr>
          <w:rFonts w:eastAsia="Tahoma" w:cs="Tahoma" w:ascii="Tahoma" w:hAnsi="Tahoma"/>
          <w:sz w:val="22"/>
          <w:szCs w:val="22"/>
        </w:rPr>
        <w:t xml:space="preserve">, i versi di Caproni per quanto riguarda le sculture di </w:t>
      </w:r>
      <w:r>
        <w:rPr>
          <w:rFonts w:eastAsia="Tahoma" w:cs="Tahoma" w:ascii="Tahoma" w:hAnsi="Tahoma"/>
          <w:b/>
          <w:sz w:val="22"/>
          <w:szCs w:val="22"/>
        </w:rPr>
        <w:t>Carmen Molteni</w:t>
      </w:r>
      <w:r>
        <w:rPr>
          <w:rFonts w:eastAsia="Tahoma" w:cs="Tahoma" w:ascii="Tahoma" w:hAnsi="Tahoma"/>
          <w:sz w:val="22"/>
          <w:szCs w:val="22"/>
        </w:rPr>
        <w:t xml:space="preserve">, il romanzo di Cognetti per i dipinti di </w:t>
      </w:r>
      <w:r>
        <w:rPr>
          <w:rFonts w:eastAsia="Tahoma" w:cs="Tahoma" w:ascii="Tahoma" w:hAnsi="Tahoma"/>
          <w:b/>
          <w:sz w:val="22"/>
          <w:szCs w:val="22"/>
        </w:rPr>
        <w:t>Diego Mariani</w:t>
      </w:r>
      <w:r>
        <w:rPr>
          <w:rFonts w:eastAsia="Tahoma" w:cs="Tahoma" w:ascii="Tahoma" w:hAnsi="Tahoma"/>
          <w:sz w:val="22"/>
          <w:szCs w:val="22"/>
        </w:rPr>
        <w:t>. Tutti lavori nei quali, anche quando non si scorgono orizzonti rocciosi o profili aguzzi, affiora un senso di vertigine.” (R.Borghi)</w:t>
      </w:r>
    </w:p>
    <w:p>
      <w:pPr>
        <w:pStyle w:val="Normal"/>
        <w:spacing w:lineRule="auto" w:line="240"/>
        <w:jc w:val="both"/>
        <w:rPr>
          <w:rFonts w:ascii="Tahoma" w:hAnsi="Tahoma" w:eastAsia="Tahoma" w:cs="Tahoma"/>
          <w:sz w:val="22"/>
          <w:szCs w:val="22"/>
        </w:rPr>
      </w:pPr>
      <w:r>
        <w:rPr>
          <w:rFonts w:eastAsia="Tahoma" w:cs="Tahoma" w:ascii="Tahoma" w:hAnsi="Tahoma"/>
          <w:sz w:val="22"/>
          <w:szCs w:val="22"/>
        </w:rPr>
      </w:r>
    </w:p>
    <w:p>
      <w:pPr>
        <w:pStyle w:val="Normal"/>
        <w:spacing w:lineRule="auto" w:line="240"/>
        <w:jc w:val="both"/>
        <w:rPr/>
      </w:pPr>
      <w:r>
        <w:rPr>
          <w:rFonts w:eastAsia="Tahoma" w:cs="Tahoma" w:ascii="Tahoma" w:hAnsi="Tahoma"/>
          <w:sz w:val="22"/>
          <w:szCs w:val="22"/>
        </w:rPr>
        <w:t xml:space="preserve">La mostra è suddivisa in due sezioni. La prima, allestita al piano terra della Casa dei quadri, comprende opere che possono essere considerate degli "autoritratti sotto forma di paesaggio" dei quattro artisti. La seconda sezione, collocata nello spazio  espositivo al secondo piano della Fondazione, presenta i lavori creati in dialogo con i testi letterari.  </w:t>
      </w:r>
    </w:p>
    <w:p>
      <w:pPr>
        <w:pStyle w:val="Normal"/>
        <w:spacing w:lineRule="auto" w:line="240"/>
        <w:jc w:val="both"/>
        <w:rPr>
          <w:rFonts w:ascii="Tahoma" w:hAnsi="Tahoma" w:eastAsia="Tahoma" w:cs="Tahoma"/>
          <w:color w:val="4A4A4A"/>
          <w:sz w:val="22"/>
          <w:szCs w:val="22"/>
        </w:rPr>
      </w:pPr>
      <w:r>
        <w:rPr>
          <w:rFonts w:eastAsia="Tahoma" w:cs="Tahoma" w:ascii="Tahoma" w:hAnsi="Tahoma"/>
          <w:color w:val="4A4A4A"/>
          <w:sz w:val="22"/>
          <w:szCs w:val="22"/>
        </w:rPr>
      </w:r>
    </w:p>
    <w:p>
      <w:pPr>
        <w:pStyle w:val="Normal"/>
        <w:spacing w:lineRule="auto" w:line="24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4"/>
          <w:sz w:val="22"/>
          <w:szCs w:val="22"/>
          <w:highlight w:val="white"/>
          <w:u w:val="none"/>
          <w:vertAlign w:val="baseline"/>
        </w:rPr>
      </w:pPr>
      <w:r>
        <w:rPr>
          <w:rFonts w:eastAsia="Tahoma" w:cs="Tahoma" w:ascii="Tahoma" w:hAnsi="Tahoma"/>
          <w:b w:val="false"/>
          <w:i w:val="false"/>
          <w:caps w:val="false"/>
          <w:smallCaps w:val="false"/>
          <w:color w:val="000000"/>
          <w:sz w:val="22"/>
          <w:szCs w:val="22"/>
        </w:rPr>
        <w:t>Antonio Sormani e Antonella Prota-Giurleo hanno costituito nel 2019,</w:t>
      </w:r>
      <w:r>
        <w:rPr>
          <w:rFonts w:eastAsia="Tahoma" w:cs="Tahoma" w:ascii="Tahoma" w:hAnsi="Tahoma"/>
          <w:color w:val="000000"/>
          <w:sz w:val="22"/>
          <w:szCs w:val="22"/>
        </w:rPr>
        <w:t xml:space="preserve"> </w:t>
      </w:r>
      <w:r>
        <w:rPr>
          <w:rFonts w:eastAsia="Tahoma" w:cs="Tahoma" w:ascii="Tahoma" w:hAnsi="Tahoma"/>
          <w:b w:val="false"/>
          <w:i w:val="false"/>
          <w:caps w:val="false"/>
          <w:smallCaps w:val="false"/>
          <w:color w:val="000000"/>
          <w:sz w:val="22"/>
          <w:szCs w:val="22"/>
        </w:rPr>
        <w:t xml:space="preserve">con la collaborazione delle nipoti e dei nipoti, </w:t>
      </w:r>
      <w:r>
        <w:rPr>
          <w:rFonts w:eastAsia="Tahoma" w:cs="Tahoma" w:ascii="Tahoma" w:hAnsi="Tahoma"/>
          <w:color w:val="000000"/>
          <w:sz w:val="22"/>
          <w:szCs w:val="22"/>
        </w:rPr>
        <w:t>l</w:t>
      </w:r>
      <w:r>
        <w:rPr>
          <w:rFonts w:eastAsia="Tahoma" w:cs="Tahoma" w:ascii="Tahoma" w:hAnsi="Tahoma"/>
          <w:b w:val="false"/>
          <w:i w:val="false"/>
          <w:caps w:val="false"/>
          <w:smallCaps w:val="false"/>
          <w:color w:val="000000"/>
          <w:sz w:val="22"/>
          <w:szCs w:val="22"/>
        </w:rPr>
        <w:t xml:space="preserve">a </w:t>
      </w:r>
      <w:r>
        <w:rPr>
          <w:rFonts w:eastAsia="Tahoma" w:cs="Tahoma" w:ascii="Tahoma" w:hAnsi="Tahoma"/>
          <w:b/>
          <w:color w:val="000000"/>
          <w:sz w:val="22"/>
          <w:szCs w:val="22"/>
        </w:rPr>
        <w:t>F</w:t>
      </w:r>
      <w:r>
        <w:rPr>
          <w:rFonts w:eastAsia="Tahoma" w:cs="Tahoma" w:ascii="Tahoma" w:hAnsi="Tahoma"/>
          <w:b/>
          <w:i w:val="false"/>
          <w:caps w:val="false"/>
          <w:smallCaps w:val="false"/>
          <w:color w:val="000000"/>
          <w:sz w:val="22"/>
          <w:szCs w:val="22"/>
        </w:rPr>
        <w:t>ondazione Sormani Prota-Giurleo ETS</w:t>
      </w:r>
      <w:r>
        <w:rPr>
          <w:rFonts w:eastAsia="Tahoma" w:cs="Tahoma" w:ascii="Tahoma" w:hAnsi="Tahoma"/>
          <w:b w:val="false"/>
          <w:i w:val="false"/>
          <w:caps w:val="false"/>
          <w:smallCaps w:val="false"/>
          <w:color w:val="000000"/>
          <w:sz w:val="22"/>
          <w:szCs w:val="22"/>
        </w:rPr>
        <w:t xml:space="preserve"> con i seguenti obiettivi: </w:t>
      </w: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FFFFFF" w:val="clear"/>
          <w:vertAlign w:val="baseline"/>
        </w:rPr>
        <w:t>approccio all’arte contemporanea;</w:t>
      </w:r>
      <w:r>
        <w:rPr>
          <w:rFonts w:eastAsia="Helvetica Neue" w:cs="Helvetica Neue" w:ascii="Helvetica Neue" w:hAnsi="Helvetica Neue"/>
          <w:color w:val="000000"/>
          <w:sz w:val="22"/>
          <w:szCs w:val="22"/>
        </w:rPr>
        <w:t xml:space="preserve"> </w:t>
      </w: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FFFFFF" w:val="clear"/>
          <w:vertAlign w:val="baseline"/>
        </w:rPr>
        <w:t>presentazione e comprensione della stessa;</w:t>
      </w:r>
      <w:r>
        <w:rPr>
          <w:rFonts w:eastAsia="Helvetica Neue" w:cs="Helvetica Neue" w:ascii="Helvetica Neue" w:hAnsi="Helvetica Neue"/>
          <w:color w:val="000000"/>
          <w:sz w:val="22"/>
          <w:szCs w:val="22"/>
        </w:rPr>
        <w:t xml:space="preserve"> </w:t>
      </w: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FFFFFF" w:val="clear"/>
          <w:vertAlign w:val="baseline"/>
        </w:rPr>
        <w:t>relazione con diverse culture;</w:t>
      </w:r>
      <w:r>
        <w:rPr>
          <w:rFonts w:eastAsia="Helvetica Neue" w:cs="Helvetica Neue" w:ascii="Helvetica Neue" w:hAnsi="Helvetica Neue"/>
          <w:color w:val="000000"/>
          <w:sz w:val="22"/>
          <w:szCs w:val="22"/>
        </w:rPr>
        <w:t xml:space="preserve"> </w:t>
      </w: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FFFFFF" w:val="clear"/>
          <w:vertAlign w:val="baseline"/>
        </w:rPr>
        <w:t>espressione attraverso i linguaggi visivi</w:t>
      </w:r>
      <w:r>
        <w:rPr>
          <w:rFonts w:eastAsia="Helvetica Neue" w:cs="Helvetica Neue" w:ascii="Helvetica Neue" w:hAnsi="Helvetica Neue"/>
          <w:color w:val="000000"/>
          <w:sz w:val="22"/>
          <w:szCs w:val="22"/>
        </w:rPr>
        <w:t xml:space="preserve">; </w:t>
      </w:r>
      <w:r>
        <w:rPr>
          <w:rFonts w:eastAsia="Helvetica Neue" w:cs="Helvetica Neue" w:ascii="Helvetica Neue" w:hAnsi="Helvetica Neue"/>
          <w:b w:val="false"/>
          <w:i w:val="false"/>
          <w:caps w:val="false"/>
          <w:smallCaps w:val="false"/>
          <w:strike w:val="false"/>
          <w:dstrike w:val="false"/>
          <w:color w:val="000000"/>
          <w:position w:val="0"/>
          <w:sz w:val="22"/>
          <w:sz w:val="22"/>
          <w:szCs w:val="22"/>
          <w:u w:val="none"/>
          <w:shd w:fill="FFFFFF" w:val="clear"/>
          <w:vertAlign w:val="baseline"/>
        </w:rPr>
        <w:t>valorizzazione del paese di Sormano e del territorio attraverso iniziative mirate alla conoscenza del paese e delle sue risorse e costruzione di percorsi territoriali.</w:t>
      </w:r>
    </w:p>
    <w:p>
      <w:pPr>
        <w:pStyle w:val="Normal"/>
        <w:spacing w:lineRule="auto" w:line="240"/>
        <w:jc w:val="both"/>
        <w:rPr/>
      </w:pPr>
      <w:r>
        <w:rPr>
          <w:rFonts w:eastAsia="Tahoma" w:cs="Tahoma" w:ascii="Tahoma" w:hAnsi="Tahoma"/>
          <w:color w:val="000000"/>
          <w:sz w:val="22"/>
          <w:szCs w:val="22"/>
        </w:rPr>
        <w:t xml:space="preserve">La Fondazione Sormani Prota Giurleo fa parte dei Luoghi del Contemporaneo del Ministero della Cultura dal 2023 e ha la sua sede a Sormano in via Monte San Primo 2 nella </w:t>
      </w:r>
      <w:r>
        <w:rPr>
          <w:rFonts w:eastAsia="Tahoma" w:cs="Tahoma" w:ascii="Tahoma" w:hAnsi="Tahoma"/>
          <w:b/>
          <w:color w:val="000000"/>
          <w:sz w:val="22"/>
          <w:szCs w:val="22"/>
        </w:rPr>
        <w:t>Casa dei quadri</w:t>
      </w:r>
      <w:r>
        <w:rPr>
          <w:rFonts w:eastAsia="Tahoma" w:cs="Tahoma" w:ascii="Tahoma" w:hAnsi="Tahoma"/>
          <w:color w:val="000000"/>
          <w:sz w:val="22"/>
          <w:szCs w:val="22"/>
        </w:rPr>
        <w:t>,</w:t>
      </w:r>
      <w:r>
        <w:rPr>
          <w:rFonts w:eastAsia="Helvetica Neue" w:cs="Helvetica Neue" w:ascii="Helvetica Neue" w:hAnsi="Helvetica Neue"/>
          <w:b w:val="false"/>
          <w:i w:val="false"/>
          <w:caps w:val="false"/>
          <w:smallCaps w:val="false"/>
          <w:color w:val="000000"/>
          <w:sz w:val="22"/>
          <w:szCs w:val="22"/>
        </w:rPr>
        <w:t xml:space="preserve"> punto di riferimento e luogo di conservazione di opere di Giovanni Sormani, Antonio Sormani e Antonella Prota-Giurleo e di artiste e artisti moderni e contemporanei.</w:t>
      </w:r>
      <w:r>
        <w:rPr>
          <w:rFonts w:eastAsia="Tahoma" w:cs="Tahoma" w:ascii="Tahoma" w:hAnsi="Tahoma"/>
          <w:b w:val="false"/>
          <w:i w:val="false"/>
          <w:caps w:val="false"/>
          <w:smallCaps w:val="false"/>
          <w:color w:val="000000"/>
          <w:sz w:val="22"/>
          <w:szCs w:val="22"/>
        </w:rPr>
        <w:t xml:space="preserve"> </w:t>
      </w:r>
      <w:r>
        <w:rPr>
          <w:rFonts w:eastAsia="Helvetica Neue" w:cs="Helvetica Neue" w:ascii="Helvetica Neue" w:hAnsi="Helvetica Neue"/>
          <w:b w:val="false"/>
          <w:i w:val="false"/>
          <w:caps w:val="false"/>
          <w:smallCaps w:val="false"/>
          <w:color w:val="000000"/>
          <w:sz w:val="22"/>
          <w:szCs w:val="22"/>
        </w:rPr>
        <w:t>Attualmente Bahk SeonGhi, Vincenzo Balena, Giannetto Bravi, Remo Brindisi, Giovanni Cappa Legora, LeoNilde Carabba, Marco Esteban Cavallaro, Pino Deodato, Simonetta Ferrante, Mavi Ferrando, Pino Jelo, Massimo Marchesotti, Luca Rendina, Evelina Schatz, Fausta Squatriti, Franco Tripodi, Thea Vallè,  Veronica Van Eyck</w:t>
      </w:r>
      <w:r>
        <w:rPr>
          <w:rFonts w:eastAsia="Helvetica Neue" w:cs="Helvetica Neue" w:ascii="Helvetica Neue" w:hAnsi="Helvetica Neue"/>
          <w:color w:val="000000"/>
          <w:sz w:val="22"/>
          <w:szCs w:val="22"/>
        </w:rPr>
        <w:t>.</w:t>
      </w:r>
      <w:r>
        <w:rPr>
          <w:rFonts w:eastAsia="Helvetica Neue" w:cs="Helvetica Neue" w:ascii="Helvetica Neue" w:hAnsi="Helvetica Neue"/>
          <w:b w:val="false"/>
          <w:i w:val="false"/>
          <w:caps w:val="false"/>
          <w:smallCaps w:val="false"/>
          <w:color w:val="000000"/>
          <w:sz w:val="22"/>
          <w:szCs w:val="22"/>
        </w:rPr>
        <w:t xml:space="preserve"> </w:t>
      </w:r>
    </w:p>
    <w:sectPr>
      <w:headerReference w:type="default" r:id="rId6"/>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ahoma">
    <w:charset w:val="00"/>
    <w:family w:val="roman"/>
    <w:pitch w:val="variable"/>
  </w:font>
  <w:font w:name="Helvetica Neu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9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A"/>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it-IT" w:eastAsia="zh-CN" w:bidi="hi-IN"/>
    </w:rPr>
  </w:style>
  <w:style w:type="paragraph" w:styleId="Titolo1">
    <w:name w:val="Heading 1"/>
    <w:basedOn w:val="Normal1"/>
    <w:next w:val="Normal"/>
    <w:qFormat/>
    <w:pPr>
      <w:keepNext/>
      <w:keepLines/>
      <w:pageBreakBefore w:val="false"/>
      <w:spacing w:lineRule="auto" w:line="240" w:before="480" w:after="120"/>
    </w:pPr>
    <w:rPr>
      <w:b/>
      <w:sz w:val="48"/>
      <w:szCs w:val="48"/>
    </w:rPr>
  </w:style>
  <w:style w:type="paragraph" w:styleId="Titolo2">
    <w:name w:val="Heading 2"/>
    <w:basedOn w:val="Normal1"/>
    <w:next w:val="Normal"/>
    <w:qFormat/>
    <w:pPr>
      <w:keepNext/>
      <w:keepLines/>
      <w:pageBreakBefore w:val="false"/>
      <w:spacing w:lineRule="auto" w:line="240" w:before="360" w:after="80"/>
    </w:pPr>
    <w:rPr>
      <w:b/>
      <w:sz w:val="36"/>
      <w:szCs w:val="36"/>
    </w:rPr>
  </w:style>
  <w:style w:type="paragraph" w:styleId="Titolo3">
    <w:name w:val="Heading 3"/>
    <w:basedOn w:val="Normal1"/>
    <w:next w:val="Normal"/>
    <w:qFormat/>
    <w:pPr>
      <w:keepNext/>
      <w:keepLines/>
      <w:pageBreakBefore w:val="false"/>
      <w:spacing w:lineRule="auto" w:line="240" w:before="280" w:after="80"/>
    </w:pPr>
    <w:rPr>
      <w:b/>
      <w:sz w:val="28"/>
      <w:szCs w:val="28"/>
    </w:rPr>
  </w:style>
  <w:style w:type="paragraph" w:styleId="Titolo4">
    <w:name w:val="Heading 4"/>
    <w:basedOn w:val="Normal1"/>
    <w:next w:val="Normal"/>
    <w:qFormat/>
    <w:pPr>
      <w:keepNext/>
      <w:keepLines/>
      <w:pageBreakBefore w:val="false"/>
      <w:spacing w:lineRule="auto" w:line="240" w:before="240" w:after="40"/>
    </w:pPr>
    <w:rPr>
      <w:b/>
      <w:sz w:val="24"/>
      <w:szCs w:val="24"/>
    </w:rPr>
  </w:style>
  <w:style w:type="paragraph" w:styleId="Titolo5">
    <w:name w:val="Heading 5"/>
    <w:basedOn w:val="Normal1"/>
    <w:next w:val="Normal"/>
    <w:qFormat/>
    <w:pPr>
      <w:keepNext/>
      <w:keepLines/>
      <w:pageBreakBefore w:val="false"/>
      <w:spacing w:lineRule="auto" w:line="240" w:before="220" w:after="40"/>
    </w:pPr>
    <w:rPr>
      <w:b/>
      <w:sz w:val="22"/>
      <w:szCs w:val="22"/>
    </w:rPr>
  </w:style>
  <w:style w:type="paragraph" w:styleId="Titolo6">
    <w:name w:val="Heading 6"/>
    <w:basedOn w:val="Normal1"/>
    <w:next w:val="Normal"/>
    <w:qFormat/>
    <w:pPr>
      <w:keepNext/>
      <w:keepLines/>
      <w:pageBreakBefore w:val="false"/>
      <w:spacing w:lineRule="auto" w:line="240" w:before="200" w:after="40"/>
    </w:pPr>
    <w:rPr>
      <w:b/>
      <w:sz w:val="20"/>
      <w:szCs w:val="20"/>
    </w:rPr>
  </w:style>
  <w:style w:type="character" w:styleId="CollegamentoInternet">
    <w:name w:val="Collegamento Internet"/>
    <w:rPr>
      <w:color w:val="000080"/>
      <w:u w:val="single"/>
    </w:rPr>
  </w:style>
  <w:style w:type="character" w:styleId="Punti">
    <w:name w:val="Punti"/>
    <w:qFormat/>
    <w:rPr>
      <w:rFonts w:ascii="OpenSymbol" w:hAnsi="OpenSymbol" w:eastAsia="OpenSymbol" w:cs="OpenSymbol"/>
    </w:rPr>
  </w:style>
  <w:style w:type="paragraph" w:styleId="Titolo">
    <w:name w:val="Titolo"/>
    <w:basedOn w:val="Normal1"/>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1"/>
    <w:pPr>
      <w:spacing w:lineRule="auto" w:line="288" w:before="0" w:after="140"/>
    </w:pPr>
    <w:rPr/>
  </w:style>
  <w:style w:type="paragraph" w:styleId="Elenco">
    <w:name w:val="List"/>
    <w:basedOn w:val="Corpodeltesto"/>
    <w:pPr/>
    <w:rPr>
      <w:rFonts w:cs="Arial"/>
    </w:rPr>
  </w:style>
  <w:style w:type="paragraph" w:styleId="Didascalia">
    <w:name w:val="Caption"/>
    <w:basedOn w:val="Normal1"/>
    <w:qFormat/>
    <w:pPr>
      <w:suppressLineNumbers/>
      <w:spacing w:before="120" w:after="120"/>
    </w:pPr>
    <w:rPr>
      <w:rFonts w:cs="Arial"/>
      <w:i/>
      <w:iCs/>
      <w:sz w:val="24"/>
      <w:szCs w:val="24"/>
    </w:rPr>
  </w:style>
  <w:style w:type="paragraph" w:styleId="Indice">
    <w:name w:val="Indice"/>
    <w:basedOn w:val="Normal1"/>
    <w:qFormat/>
    <w:pPr>
      <w:suppressLineNumbers/>
    </w:pPr>
    <w:rPr>
      <w:rFonts w:cs="Arial"/>
    </w:rPr>
  </w:style>
  <w:style w:type="paragraph" w:styleId="Normal1" w:default="1">
    <w:name w:val="LO-normal"/>
    <w:qFormat/>
    <w:pPr>
      <w:widowControl/>
      <w:bidi w:val="0"/>
      <w:jc w:val="left"/>
    </w:pPr>
    <w:rPr>
      <w:rFonts w:ascii="Liberation Serif" w:hAnsi="Liberation Serif" w:eastAsia="Liberation Serif" w:cs="Liberation Serif"/>
      <w:color w:val="00000A"/>
      <w:kern w:val="0"/>
      <w:sz w:val="24"/>
      <w:szCs w:val="24"/>
      <w:lang w:val="it-IT" w:eastAsia="zh-CN" w:bidi="hi-IN"/>
    </w:rPr>
  </w:style>
  <w:style w:type="paragraph" w:styleId="Titoloprincipale">
    <w:name w:val="Title"/>
    <w:basedOn w:val="Normal1"/>
    <w:next w:val="Normal"/>
    <w:qFormat/>
    <w:pPr>
      <w:keepNext/>
      <w:keepLines/>
      <w:pageBreakBefore w:val="false"/>
      <w:spacing w:lineRule="auto" w:line="240" w:before="480" w:after="120"/>
    </w:pPr>
    <w:rPr>
      <w:b/>
      <w:sz w:val="72"/>
      <w:szCs w:val="72"/>
    </w:rPr>
  </w:style>
  <w:style w:type="paragraph" w:styleId="Sottotitolo">
    <w:name w:val="Subtitle"/>
    <w:basedOn w:val="Normal1"/>
    <w:next w:val="Normal"/>
    <w:qFormat/>
    <w:pPr>
      <w:keepNext/>
      <w:keepLines/>
      <w:pageBreakBefore w:val="false"/>
      <w:spacing w:lineRule="auto" w:line="240" w:before="360" w:after="80"/>
    </w:pPr>
    <w:rPr>
      <w:rFonts w:ascii="Georgia" w:hAnsi="Georgia" w:eastAsia="Georgia" w:cs="Georgia"/>
      <w:i/>
      <w:color w:val="666666"/>
      <w:sz w:val="48"/>
      <w:szCs w:val="48"/>
    </w:rPr>
  </w:style>
  <w:style w:type="paragraph" w:styleId="Intestazione">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contatti@fondazionesormaniprota-giurleo.it" TargetMode="External"/><Relationship Id="rId5" Type="http://schemas.openxmlformats.org/officeDocument/2006/relationships/hyperlink" Target="http://fondazionesormani-protagiurleo.i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apPd3m4NhHyU88+IRCUgI3+tUkQ==">CgMxLjAyCGguZ2pkZ3hzMgloLjMwajB6bGw4AHIhMU9YMVk0eFZkdWtOeG9IYzg1OU5HN2dkQUU1TWVpYXRQ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LibreOffice/5.4.1.2$Windows_x86 LibreOffice_project/ea7cb86e6eeb2bf3a5af73a8f7777ac570321527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2023-06-27T11:56:50Z</dcterms:created>
  <dc:creator/>
  <dc:description/>
  <dc:language>it-IT</dc:language>
  <cp:lastModifiedBy/>
  <cp:revision>0</cp:revision>
  <dc:subject/>
  <dc:title/>
</cp:coreProperties>
</file>