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63D1" w14:textId="06831F17" w:rsidR="002C401F" w:rsidRPr="00505D4D" w:rsidRDefault="005C681F" w:rsidP="00505D4D">
      <w:pPr>
        <w:ind w:left="6372"/>
        <w:jc w:val="both"/>
        <w:rPr>
          <w:rFonts w:ascii="Source Serif Pro Light" w:eastAsia="Times New Roman" w:hAnsi="Source Serif Pro Light" w:cs="Times New Roman"/>
          <w:i/>
          <w:iCs/>
          <w:sz w:val="40"/>
          <w:szCs w:val="40"/>
          <w:lang w:eastAsia="it-IT"/>
        </w:rPr>
      </w:pPr>
      <w:r>
        <w:rPr>
          <w:rFonts w:ascii="Source Serif Pro Light" w:eastAsia="Times New Roman" w:hAnsi="Source Serif Pro Light" w:cs="Times New Roman"/>
          <w:i/>
          <w:iCs/>
          <w:sz w:val="40"/>
          <w:szCs w:val="40"/>
          <w:lang w:eastAsia="it-IT"/>
        </w:rPr>
        <w:t xml:space="preserve"> </w:t>
      </w:r>
    </w:p>
    <w:p w14:paraId="5880F187" w14:textId="77777777" w:rsidR="002C401F" w:rsidRDefault="002C401F" w:rsidP="00AE697E">
      <w:pPr>
        <w:jc w:val="both"/>
        <w:rPr>
          <w:rFonts w:ascii="Source Serif Pro ExtraLight" w:eastAsia="Times New Roman" w:hAnsi="Source Serif Pro ExtraLight" w:cs="Times New Roman"/>
          <w:lang w:eastAsia="it-IT"/>
        </w:rPr>
      </w:pPr>
    </w:p>
    <w:p w14:paraId="377B6191" w14:textId="3E4761D7" w:rsidR="00505D4D" w:rsidRPr="00450BE5" w:rsidRDefault="00286F87" w:rsidP="00AE697E">
      <w:pPr>
        <w:jc w:val="both"/>
        <w:rPr>
          <w:rFonts w:ascii="Source Sans Pro" w:eastAsia="Times New Roman" w:hAnsi="Source Sans Pro" w:cs="Times New Roman"/>
          <w:u w:val="single"/>
          <w:lang w:eastAsia="it-IT"/>
        </w:rPr>
      </w:pPr>
      <w:r w:rsidRPr="00450BE5">
        <w:rPr>
          <w:rFonts w:ascii="Source Sans Pro" w:eastAsia="Times New Roman" w:hAnsi="Source Sans Pro" w:cs="Times New Roman"/>
          <w:u w:val="single"/>
          <w:lang w:eastAsia="it-IT"/>
        </w:rPr>
        <w:t>COMUNICATO STAMPA</w:t>
      </w:r>
    </w:p>
    <w:p w14:paraId="65BE9F55" w14:textId="77777777" w:rsidR="002C401F" w:rsidRPr="00450BE5" w:rsidRDefault="002C401F" w:rsidP="00AE697E">
      <w:pPr>
        <w:jc w:val="both"/>
        <w:rPr>
          <w:rFonts w:ascii="Source Sans Pro" w:eastAsia="Times New Roman" w:hAnsi="Source Sans Pro" w:cs="Times New Roman"/>
          <w:lang w:eastAsia="it-IT"/>
        </w:rPr>
      </w:pPr>
    </w:p>
    <w:p w14:paraId="538143C8" w14:textId="77777777" w:rsidR="00286F87" w:rsidRPr="00450BE5" w:rsidRDefault="00286F87" w:rsidP="00AE697E">
      <w:pPr>
        <w:jc w:val="both"/>
        <w:rPr>
          <w:rFonts w:ascii="Source Sans Pro" w:eastAsia="Times New Roman" w:hAnsi="Source Sans Pro" w:cs="Times New Roman"/>
          <w:lang w:eastAsia="it-IT"/>
        </w:rPr>
      </w:pPr>
    </w:p>
    <w:p w14:paraId="0E2023EE" w14:textId="77777777" w:rsidR="00825DBA" w:rsidRPr="00450BE5" w:rsidRDefault="00FB59C0" w:rsidP="00AE697E">
      <w:pPr>
        <w:jc w:val="both"/>
        <w:rPr>
          <w:rFonts w:ascii="Source Sans Pro" w:eastAsia="Times New Roman" w:hAnsi="Source Sans Pro" w:cs="Times New Roman"/>
          <w:lang w:eastAsia="it-IT"/>
        </w:rPr>
      </w:pPr>
      <w:r w:rsidRPr="00450BE5">
        <w:rPr>
          <w:rFonts w:ascii="Source Sans Pro" w:eastAsia="Times New Roman" w:hAnsi="Source Sans Pro" w:cs="Times New Roman"/>
          <w:lang w:eastAsia="it-IT"/>
        </w:rPr>
        <w:t xml:space="preserve">Apertura </w:t>
      </w:r>
      <w:proofErr w:type="spellStart"/>
      <w:r w:rsidR="008E79C8" w:rsidRPr="00450BE5">
        <w:rPr>
          <w:rFonts w:ascii="Source Sans Pro" w:eastAsia="Times New Roman" w:hAnsi="Source Sans Pro" w:cs="Times New Roman"/>
          <w:i/>
          <w:iCs/>
          <w:lang w:eastAsia="it-IT"/>
        </w:rPr>
        <w:t>Collica</w:t>
      </w:r>
      <w:proofErr w:type="spellEnd"/>
      <w:r w:rsidR="008E79C8" w:rsidRPr="00450BE5">
        <w:rPr>
          <w:rFonts w:ascii="Source Sans Pro" w:eastAsia="Times New Roman" w:hAnsi="Source Sans Pro" w:cs="Times New Roman"/>
          <w:i/>
          <w:iCs/>
          <w:lang w:eastAsia="it-IT"/>
        </w:rPr>
        <w:t xml:space="preserve"> &amp; Partners</w:t>
      </w:r>
      <w:r w:rsidR="008E79C8" w:rsidRPr="00450BE5">
        <w:rPr>
          <w:rFonts w:ascii="Source Sans Pro" w:eastAsia="Times New Roman" w:hAnsi="Source Sans Pro" w:cs="Times New Roman"/>
          <w:lang w:eastAsia="it-IT"/>
        </w:rPr>
        <w:t xml:space="preserve"> </w:t>
      </w:r>
      <w:r w:rsidRPr="00450BE5">
        <w:rPr>
          <w:rFonts w:ascii="Source Sans Pro" w:eastAsia="Times New Roman" w:hAnsi="Source Sans Pro" w:cs="Times New Roman"/>
          <w:lang w:eastAsia="it-IT"/>
        </w:rPr>
        <w:t>con la mostra dal titolo:</w:t>
      </w:r>
    </w:p>
    <w:p w14:paraId="1979E7C2" w14:textId="06452C67" w:rsidR="00AE697E" w:rsidRPr="00450BE5" w:rsidRDefault="00A74090" w:rsidP="00AE697E">
      <w:pPr>
        <w:jc w:val="both"/>
        <w:rPr>
          <w:rFonts w:ascii="Source Sans Pro" w:eastAsia="Times New Roman" w:hAnsi="Source Sans Pro" w:cs="Times New Roman"/>
          <w:lang w:eastAsia="it-IT"/>
        </w:rPr>
      </w:pPr>
      <w:r w:rsidRPr="00450BE5">
        <w:rPr>
          <w:rFonts w:ascii="Source Sans Pro" w:eastAsia="Times New Roman" w:hAnsi="Source Sans Pro" w:cs="Times New Roman"/>
          <w:b/>
          <w:lang w:eastAsia="it-IT"/>
        </w:rPr>
        <w:t xml:space="preserve"> </w:t>
      </w:r>
      <w:proofErr w:type="gramStart"/>
      <w:r w:rsidR="00AE697E" w:rsidRPr="00450BE5">
        <w:rPr>
          <w:rFonts w:ascii="Source Sans Pro" w:eastAsia="Times New Roman" w:hAnsi="Source Sans Pro" w:cs="Times New Roman"/>
          <w:b/>
          <w:lang w:eastAsia="it-IT"/>
        </w:rPr>
        <w:t>0 :</w:t>
      </w:r>
      <w:proofErr w:type="gramEnd"/>
      <w:r w:rsidR="00AE697E" w:rsidRPr="00450BE5">
        <w:rPr>
          <w:rFonts w:ascii="Source Sans Pro" w:eastAsia="Times New Roman" w:hAnsi="Source Sans Pro" w:cs="Times New Roman"/>
          <w:b/>
          <w:lang w:eastAsia="it-IT"/>
        </w:rPr>
        <w:t xml:space="preserve"> 1 palla al centro</w:t>
      </w:r>
    </w:p>
    <w:p w14:paraId="74BCBAFD" w14:textId="3C9C887C" w:rsidR="00AE697E" w:rsidRPr="00450BE5" w:rsidRDefault="000C4CE7" w:rsidP="00AE697E">
      <w:pPr>
        <w:jc w:val="both"/>
        <w:rPr>
          <w:rFonts w:ascii="Source Sans Pro" w:eastAsia="Times New Roman" w:hAnsi="Source Sans Pro" w:cs="Times New Roman"/>
          <w:sz w:val="20"/>
          <w:szCs w:val="20"/>
          <w:lang w:eastAsia="it-IT"/>
        </w:rPr>
      </w:pPr>
      <w:r w:rsidRPr="00450BE5">
        <w:rPr>
          <w:rFonts w:ascii="Source Sans Pro" w:eastAsia="Times New Roman" w:hAnsi="Source Sans Pro" w:cs="Times New Roman"/>
          <w:sz w:val="20"/>
          <w:szCs w:val="20"/>
          <w:lang w:eastAsia="it-IT"/>
        </w:rPr>
        <w:t xml:space="preserve">20 </w:t>
      </w:r>
      <w:proofErr w:type="gramStart"/>
      <w:r w:rsidRPr="00450BE5">
        <w:rPr>
          <w:rFonts w:ascii="Source Sans Pro" w:eastAsia="Times New Roman" w:hAnsi="Source Sans Pro" w:cs="Times New Roman"/>
          <w:sz w:val="20"/>
          <w:szCs w:val="20"/>
          <w:lang w:eastAsia="it-IT"/>
        </w:rPr>
        <w:t>Gennaio</w:t>
      </w:r>
      <w:proofErr w:type="gramEnd"/>
      <w:r w:rsidRPr="00450BE5">
        <w:rPr>
          <w:rFonts w:ascii="Source Sans Pro" w:eastAsia="Times New Roman" w:hAnsi="Source Sans Pro" w:cs="Times New Roman"/>
          <w:sz w:val="20"/>
          <w:szCs w:val="20"/>
          <w:lang w:eastAsia="it-IT"/>
        </w:rPr>
        <w:t xml:space="preserve"> </w:t>
      </w:r>
      <w:r w:rsidR="00AE697E" w:rsidRPr="00450BE5">
        <w:rPr>
          <w:rFonts w:ascii="Source Sans Pro" w:eastAsia="Times New Roman" w:hAnsi="Source Sans Pro" w:cs="Times New Roman"/>
          <w:sz w:val="20"/>
          <w:szCs w:val="20"/>
          <w:lang w:eastAsia="it-IT"/>
        </w:rPr>
        <w:t>/</w:t>
      </w:r>
      <w:r w:rsidRPr="00450BE5">
        <w:rPr>
          <w:rFonts w:ascii="Source Sans Pro" w:eastAsia="Times New Roman" w:hAnsi="Source Sans Pro" w:cs="Times New Roman"/>
          <w:sz w:val="20"/>
          <w:szCs w:val="20"/>
          <w:lang w:eastAsia="it-IT"/>
        </w:rPr>
        <w:t>20 Aprile</w:t>
      </w:r>
      <w:r w:rsidR="00AE697E" w:rsidRPr="00450BE5">
        <w:rPr>
          <w:rFonts w:ascii="Source Sans Pro" w:eastAsia="Times New Roman" w:hAnsi="Source Sans Pro" w:cs="Times New Roman"/>
          <w:sz w:val="20"/>
          <w:szCs w:val="20"/>
          <w:lang w:eastAsia="it-IT"/>
        </w:rPr>
        <w:t xml:space="preserve"> 2021 </w:t>
      </w:r>
    </w:p>
    <w:p w14:paraId="075E80FD" w14:textId="3F0036DA" w:rsidR="00AE697E" w:rsidRPr="00450BE5" w:rsidRDefault="000C4CE7" w:rsidP="00AE697E">
      <w:pPr>
        <w:jc w:val="both"/>
        <w:rPr>
          <w:rFonts w:ascii="Source Sans Pro" w:eastAsia="Times New Roman" w:hAnsi="Source Sans Pro" w:cs="Times New Roman"/>
          <w:sz w:val="20"/>
          <w:szCs w:val="20"/>
          <w:lang w:eastAsia="it-IT"/>
        </w:rPr>
      </w:pPr>
      <w:r w:rsidRPr="00450BE5">
        <w:rPr>
          <w:rFonts w:ascii="Source Sans Pro" w:eastAsia="Times New Roman" w:hAnsi="Source Sans Pro" w:cs="Times New Roman"/>
          <w:sz w:val="20"/>
          <w:szCs w:val="20"/>
          <w:lang w:eastAsia="it-IT"/>
        </w:rPr>
        <w:t>Orari:</w:t>
      </w:r>
      <w:r w:rsidR="00FB59C0" w:rsidRPr="00450BE5">
        <w:rPr>
          <w:rFonts w:ascii="Source Sans Pro" w:eastAsia="Times New Roman" w:hAnsi="Source Sans Pro" w:cs="Times New Roman"/>
          <w:sz w:val="20"/>
          <w:szCs w:val="20"/>
          <w:lang w:eastAsia="it-IT"/>
        </w:rPr>
        <w:t xml:space="preserve"> </w:t>
      </w:r>
      <w:r w:rsidR="00AE697E" w:rsidRPr="00450BE5">
        <w:rPr>
          <w:rFonts w:ascii="Source Sans Pro" w:eastAsia="Times New Roman" w:hAnsi="Source Sans Pro" w:cs="Times New Roman"/>
          <w:sz w:val="20"/>
          <w:szCs w:val="20"/>
          <w:lang w:eastAsia="it-IT"/>
        </w:rPr>
        <w:t>h: 1</w:t>
      </w:r>
      <w:r w:rsidR="00FB59C0" w:rsidRPr="00450BE5">
        <w:rPr>
          <w:rFonts w:ascii="Source Sans Pro" w:eastAsia="Times New Roman" w:hAnsi="Source Sans Pro" w:cs="Times New Roman"/>
          <w:sz w:val="20"/>
          <w:szCs w:val="20"/>
          <w:lang w:eastAsia="it-IT"/>
        </w:rPr>
        <w:t>0</w:t>
      </w:r>
      <w:r w:rsidR="00AE697E" w:rsidRPr="00450BE5">
        <w:rPr>
          <w:rFonts w:ascii="Source Sans Pro" w:eastAsia="Times New Roman" w:hAnsi="Source Sans Pro" w:cs="Times New Roman"/>
          <w:sz w:val="20"/>
          <w:szCs w:val="20"/>
          <w:lang w:eastAsia="it-IT"/>
        </w:rPr>
        <w:t>.00</w:t>
      </w:r>
      <w:r w:rsidR="00FB59C0" w:rsidRPr="00450BE5">
        <w:rPr>
          <w:rFonts w:ascii="Source Sans Pro" w:eastAsia="Times New Roman" w:hAnsi="Source Sans Pro" w:cs="Times New Roman"/>
          <w:sz w:val="20"/>
          <w:szCs w:val="20"/>
          <w:lang w:eastAsia="it-IT"/>
        </w:rPr>
        <w:t xml:space="preserve"> -13.00</w:t>
      </w:r>
      <w:r w:rsidR="00AE697E" w:rsidRPr="00450BE5">
        <w:rPr>
          <w:rFonts w:ascii="Source Sans Pro" w:eastAsia="Times New Roman" w:hAnsi="Source Sans Pro" w:cs="Times New Roman"/>
          <w:sz w:val="20"/>
          <w:szCs w:val="20"/>
          <w:lang w:eastAsia="it-IT"/>
        </w:rPr>
        <w:t xml:space="preserve"> / </w:t>
      </w:r>
      <w:r w:rsidR="00FB59C0" w:rsidRPr="00450BE5">
        <w:rPr>
          <w:rFonts w:ascii="Source Sans Pro" w:eastAsia="Times New Roman" w:hAnsi="Source Sans Pro" w:cs="Times New Roman"/>
          <w:sz w:val="20"/>
          <w:szCs w:val="20"/>
          <w:lang w:eastAsia="it-IT"/>
        </w:rPr>
        <w:t xml:space="preserve">16.00 - </w:t>
      </w:r>
      <w:r w:rsidR="002111D9" w:rsidRPr="00450BE5">
        <w:rPr>
          <w:rFonts w:ascii="Source Sans Pro" w:eastAsia="Times New Roman" w:hAnsi="Source Sans Pro" w:cs="Times New Roman"/>
          <w:sz w:val="20"/>
          <w:szCs w:val="20"/>
          <w:lang w:eastAsia="it-IT"/>
        </w:rPr>
        <w:t>20.0</w:t>
      </w:r>
      <w:r w:rsidR="00AE697E" w:rsidRPr="00450BE5">
        <w:rPr>
          <w:rFonts w:ascii="Source Sans Pro" w:eastAsia="Times New Roman" w:hAnsi="Source Sans Pro" w:cs="Times New Roman"/>
          <w:sz w:val="20"/>
          <w:szCs w:val="20"/>
          <w:lang w:eastAsia="it-IT"/>
        </w:rPr>
        <w:t>0 da mercoledì a sabato</w:t>
      </w:r>
    </w:p>
    <w:p w14:paraId="4F870DCD" w14:textId="661847EA" w:rsidR="00AE697E" w:rsidRPr="00450BE5" w:rsidRDefault="000C4CE7" w:rsidP="00AE697E">
      <w:pPr>
        <w:jc w:val="both"/>
        <w:rPr>
          <w:rFonts w:ascii="Source Sans Pro" w:eastAsia="Times New Roman" w:hAnsi="Source Sans Pro" w:cs="Times New Roman"/>
          <w:sz w:val="20"/>
          <w:szCs w:val="20"/>
          <w:lang w:eastAsia="it-IT"/>
        </w:rPr>
      </w:pPr>
      <w:r w:rsidRPr="00450BE5">
        <w:rPr>
          <w:rFonts w:ascii="Source Sans Pro" w:eastAsia="Times New Roman" w:hAnsi="Source Sans Pro" w:cs="Times New Roman"/>
          <w:sz w:val="20"/>
          <w:szCs w:val="20"/>
          <w:lang w:eastAsia="it-IT"/>
        </w:rPr>
        <w:t>Per visitare la mostra prego contattare</w:t>
      </w:r>
      <w:r w:rsidR="00AE697E" w:rsidRPr="00450BE5">
        <w:rPr>
          <w:rFonts w:ascii="Source Sans Pro" w:eastAsia="Times New Roman" w:hAnsi="Source Sans Pro" w:cs="Times New Roman"/>
          <w:sz w:val="20"/>
          <w:szCs w:val="20"/>
          <w:lang w:eastAsia="it-IT"/>
        </w:rPr>
        <w:t xml:space="preserve">: </w:t>
      </w:r>
      <w:hyperlink r:id="rId6" w:history="1">
        <w:r w:rsidR="00347F41" w:rsidRPr="00450BE5">
          <w:rPr>
            <w:rStyle w:val="Collegamentoipertestuale"/>
            <w:rFonts w:ascii="Source Sans Pro" w:eastAsia="Times New Roman" w:hAnsi="Source Sans Pro" w:cs="Times New Roman"/>
            <w:sz w:val="20"/>
            <w:szCs w:val="20"/>
            <w:lang w:eastAsia="it-IT"/>
          </w:rPr>
          <w:t>azzurra@collicaepartners.it</w:t>
        </w:r>
      </w:hyperlink>
      <w:r w:rsidR="00347F41" w:rsidRPr="00450BE5">
        <w:rPr>
          <w:rFonts w:ascii="Source Sans Pro" w:eastAsia="Times New Roman" w:hAnsi="Source Sans Pro" w:cs="Times New Roman"/>
          <w:sz w:val="20"/>
          <w:szCs w:val="20"/>
          <w:lang w:eastAsia="it-IT"/>
        </w:rPr>
        <w:t xml:space="preserve"> - +39 3381460283</w:t>
      </w:r>
    </w:p>
    <w:p w14:paraId="1660F542" w14:textId="77777777" w:rsidR="006556A9" w:rsidRPr="00450BE5" w:rsidRDefault="006556A9" w:rsidP="00155057">
      <w:pPr>
        <w:jc w:val="both"/>
        <w:rPr>
          <w:rFonts w:ascii="Source Sans Pro" w:eastAsia="Times New Roman" w:hAnsi="Source Sans Pro" w:cs="Times New Roman"/>
          <w:lang w:eastAsia="it-IT"/>
        </w:rPr>
      </w:pPr>
    </w:p>
    <w:p w14:paraId="3F3166A4" w14:textId="77777777" w:rsidR="006556A9" w:rsidRPr="00450BE5" w:rsidRDefault="006556A9" w:rsidP="00155057">
      <w:pPr>
        <w:jc w:val="both"/>
        <w:rPr>
          <w:rFonts w:ascii="Source Sans Pro" w:eastAsia="Times New Roman" w:hAnsi="Source Sans Pro" w:cs="Times New Roman"/>
          <w:lang w:eastAsia="it-IT"/>
        </w:rPr>
      </w:pPr>
    </w:p>
    <w:p w14:paraId="210075AB" w14:textId="77777777" w:rsidR="00484CBA" w:rsidRPr="003E4635" w:rsidRDefault="00484CBA" w:rsidP="00484CBA">
      <w:pPr>
        <w:shd w:val="clear" w:color="auto" w:fill="FFFFFF"/>
        <w:spacing w:line="300" w:lineRule="atLeast"/>
        <w:jc w:val="both"/>
        <w:rPr>
          <w:rFonts w:ascii="Palatino Linotype" w:eastAsia="Times New Roman" w:hAnsi="Palatino Linotype" w:cs="Times New Roman"/>
          <w:lang w:eastAsia="it-IT"/>
        </w:rPr>
      </w:pPr>
      <w:r w:rsidRPr="00484CBA">
        <w:rPr>
          <w:rFonts w:ascii="Source Sans Pro" w:eastAsia="Times New Roman" w:hAnsi="Source Sans Pro" w:cs="Times New Roman"/>
          <w:lang w:eastAsia="it-IT"/>
        </w:rPr>
        <w:t xml:space="preserve">Il 3 </w:t>
      </w:r>
      <w:proofErr w:type="gramStart"/>
      <w:r w:rsidRPr="00484CBA">
        <w:rPr>
          <w:rFonts w:ascii="Source Sans Pro" w:eastAsia="Times New Roman" w:hAnsi="Source Sans Pro" w:cs="Times New Roman"/>
          <w:lang w:eastAsia="it-IT"/>
        </w:rPr>
        <w:t>Febbraio</w:t>
      </w:r>
      <w:proofErr w:type="gramEnd"/>
      <w:r w:rsidRPr="00484CBA">
        <w:rPr>
          <w:rFonts w:ascii="Source Sans Pro" w:eastAsia="Times New Roman" w:hAnsi="Source Sans Pro" w:cs="Times New Roman"/>
          <w:lang w:eastAsia="it-IT"/>
        </w:rPr>
        <w:t xml:space="preserve"> 2021 apre la </w:t>
      </w:r>
      <w:proofErr w:type="spellStart"/>
      <w:r w:rsidRPr="00484CBA">
        <w:rPr>
          <w:rFonts w:ascii="Source Sans Pro" w:eastAsia="Times New Roman" w:hAnsi="Source Sans Pro" w:cs="Times New Roman"/>
          <w:lang w:eastAsia="it-IT"/>
        </w:rPr>
        <w:t>Collica</w:t>
      </w:r>
      <w:proofErr w:type="spellEnd"/>
      <w:r w:rsidRPr="00484CBA">
        <w:rPr>
          <w:rFonts w:ascii="Source Sans Pro" w:eastAsia="Times New Roman" w:hAnsi="Source Sans Pro" w:cs="Times New Roman"/>
          <w:lang w:eastAsia="it-IT"/>
        </w:rPr>
        <w:t xml:space="preserve"> &amp; Partners, un segnale di vitalità in un momento piuttosto critico e soprattutto un evento in perfetta sintonia con lo spirito pionieristico e strategico che ha sempre sostenuto le iniziative culturali prodotte da </w:t>
      </w:r>
      <w:proofErr w:type="spellStart"/>
      <w:r w:rsidRPr="00484CBA">
        <w:rPr>
          <w:rFonts w:ascii="Source Sans Pro" w:eastAsia="Times New Roman" w:hAnsi="Source Sans Pro" w:cs="Times New Roman"/>
          <w:lang w:eastAsia="it-IT"/>
        </w:rPr>
        <w:t>Collica</w:t>
      </w:r>
      <w:proofErr w:type="spellEnd"/>
      <w:r w:rsidRPr="00484CBA">
        <w:rPr>
          <w:rFonts w:ascii="Source Sans Pro" w:eastAsia="Times New Roman" w:hAnsi="Source Sans Pro" w:cs="Times New Roman"/>
          <w:lang w:eastAsia="it-IT"/>
        </w:rPr>
        <w:t xml:space="preserve"> nella Sicilia orientale</w:t>
      </w:r>
      <w:r w:rsidRPr="003E4635">
        <w:rPr>
          <w:rFonts w:ascii="Palatino Linotype" w:eastAsia="Times New Roman" w:hAnsi="Palatino Linotype" w:cs="Times New Roman"/>
          <w:lang w:eastAsia="it-IT"/>
        </w:rPr>
        <w:t>, fin dal 1987.</w:t>
      </w:r>
    </w:p>
    <w:p w14:paraId="29AEE096" w14:textId="77777777" w:rsidR="00484CBA" w:rsidRPr="00484CBA" w:rsidRDefault="00484CBA" w:rsidP="00484CBA">
      <w:pPr>
        <w:shd w:val="clear" w:color="auto" w:fill="FFFFFF"/>
        <w:jc w:val="both"/>
        <w:rPr>
          <w:rFonts w:ascii="Source Sans Pro" w:eastAsia="Times New Roman" w:hAnsi="Source Sans Pro" w:cs="Times New Roman"/>
          <w:lang w:eastAsia="it-IT"/>
        </w:rPr>
      </w:pPr>
      <w:r w:rsidRPr="00484CBA">
        <w:rPr>
          <w:rFonts w:ascii="Source Sans Pro" w:eastAsia="Times New Roman" w:hAnsi="Source Sans Pro" w:cs="Times New Roman"/>
          <w:lang w:eastAsia="it-IT"/>
        </w:rPr>
        <w:t xml:space="preserve">Stiamo ripensando l’organizzazione dei sistemi </w:t>
      </w:r>
      <w:proofErr w:type="gramStart"/>
      <w:r w:rsidRPr="00484CBA">
        <w:rPr>
          <w:rFonts w:ascii="Source Sans Pro" w:eastAsia="Times New Roman" w:hAnsi="Source Sans Pro" w:cs="Times New Roman"/>
          <w:lang w:eastAsia="it-IT"/>
        </w:rPr>
        <w:t>socio-economici</w:t>
      </w:r>
      <w:proofErr w:type="gramEnd"/>
      <w:r w:rsidRPr="00484CBA">
        <w:rPr>
          <w:rFonts w:ascii="Source Sans Pro" w:eastAsia="Times New Roman" w:hAnsi="Source Sans Pro" w:cs="Times New Roman"/>
          <w:lang w:eastAsia="it-IT"/>
        </w:rPr>
        <w:t xml:space="preserve"> su cui si è basata la nostra vita. E anche l’arte, fino ad oggi sensibile alle istanze della globalizzazione, è alla ricerca di un nuovo assetto, e al momento sembra mirare ad esperienze che non si consumano più nei grandi eventi espositivi o di mercato, ma che accompagnano giornalmente il nostro presente, partendo da quanto ci è più prossimo, vissute con maggior intimità e riflessione. Una condizione che, da una parte, giustifica un maggior impegno della galleria nel definire una propria identità, partendo dall’origine e dal contesto in cui opera. E che dall’altro consente alla Sicilia di crescere con ritmi più consoni alla propria situazione periferica, senza disattendere le aspettative di un sistema dell’arte rinnovato e forse - questa è la speranza - più sano, in cui la ricerca artistica è sempre da anteporre alle esigenze del mercato.</w:t>
      </w:r>
      <w:r w:rsidRPr="00484CBA">
        <w:rPr>
          <w:rFonts w:ascii="Source Sans Pro" w:eastAsia="Times New Roman" w:hAnsi="Source Sans Pro" w:cs="Times New Roman"/>
          <w:lang w:eastAsia="it-IT"/>
        </w:rPr>
        <w:tab/>
      </w:r>
      <w:r w:rsidRPr="00484CBA">
        <w:rPr>
          <w:rFonts w:ascii="Source Sans Pro" w:eastAsia="Times New Roman" w:hAnsi="Source Sans Pro" w:cs="Times New Roman"/>
          <w:lang w:eastAsia="it-IT"/>
        </w:rPr>
        <w:br/>
        <w:t>In tal senso il nuovo spazio, gestito in compagnia del nuovo socio Maurizio D’agata, si propone come una piattaforma utile a stimolare il confronto tra le eccellenze del territorio e le espressioni artistiche che nel mondo si ritengono più significative. Il tutto realizzato grazie ad una programmazione che proporrà tre diversi temi, apparentemente distanti, ma comunque, al di là degli …ismi espressi, accomunati dall’idea di proporre opere che stimolano la nostra sensibilità rispetto ai valori che sono alla base della nostra esistenza.</w:t>
      </w:r>
    </w:p>
    <w:p w14:paraId="34EAAE90" w14:textId="77777777" w:rsidR="00484CBA" w:rsidRPr="00484CBA" w:rsidRDefault="00484CBA" w:rsidP="00484CBA">
      <w:pPr>
        <w:rPr>
          <w:rFonts w:ascii="Source Sans Pro" w:eastAsia="Times New Roman" w:hAnsi="Source Sans Pro" w:cs="Times New Roman"/>
          <w:lang w:eastAsia="it-IT"/>
        </w:rPr>
      </w:pPr>
    </w:p>
    <w:p w14:paraId="2A379C83" w14:textId="77777777" w:rsidR="00484CBA" w:rsidRPr="00484CBA" w:rsidRDefault="00484CBA" w:rsidP="00484CBA">
      <w:pPr>
        <w:shd w:val="clear" w:color="auto" w:fill="FFFFFF"/>
        <w:outlineLvl w:val="1"/>
        <w:rPr>
          <w:rFonts w:ascii="Source Sans Pro" w:eastAsia="Times New Roman" w:hAnsi="Source Sans Pro" w:cs="Times New Roman"/>
          <w:b/>
          <w:bCs/>
          <w:lang w:eastAsia="it-IT"/>
        </w:rPr>
      </w:pPr>
      <w:proofErr w:type="gramStart"/>
      <w:r w:rsidRPr="00484CBA">
        <w:rPr>
          <w:rFonts w:ascii="Source Sans Pro" w:eastAsia="Times New Roman" w:hAnsi="Source Sans Pro" w:cs="Times New Roman"/>
          <w:b/>
          <w:bCs/>
          <w:lang w:eastAsia="it-IT"/>
        </w:rPr>
        <w:t>0 :</w:t>
      </w:r>
      <w:proofErr w:type="gramEnd"/>
      <w:r w:rsidRPr="00484CBA">
        <w:rPr>
          <w:rFonts w:ascii="Source Sans Pro" w:eastAsia="Times New Roman" w:hAnsi="Source Sans Pro" w:cs="Times New Roman"/>
          <w:b/>
          <w:bCs/>
          <w:lang w:eastAsia="it-IT"/>
        </w:rPr>
        <w:t xml:space="preserve"> 1 palla al centro</w:t>
      </w:r>
    </w:p>
    <w:p w14:paraId="327C0B08" w14:textId="77777777" w:rsidR="00484CBA" w:rsidRPr="00484CBA" w:rsidRDefault="00484CBA" w:rsidP="00484CBA">
      <w:pPr>
        <w:shd w:val="clear" w:color="auto" w:fill="FFFFFF"/>
        <w:outlineLvl w:val="1"/>
        <w:rPr>
          <w:rFonts w:ascii="Source Sans Pro" w:eastAsia="Times New Roman" w:hAnsi="Source Sans Pro" w:cs="Times New Roman"/>
          <w:lang w:eastAsia="it-IT"/>
        </w:rPr>
      </w:pPr>
    </w:p>
    <w:p w14:paraId="5BC009A5" w14:textId="35EF89A0" w:rsidR="00484CBA" w:rsidRPr="00484CBA" w:rsidRDefault="00484CBA" w:rsidP="00484CBA">
      <w:pPr>
        <w:rPr>
          <w:rFonts w:ascii="Source Sans Pro" w:eastAsia="Times New Roman" w:hAnsi="Source Sans Pro" w:cs="Times New Roman"/>
          <w:lang w:eastAsia="it-IT"/>
        </w:rPr>
      </w:pPr>
      <w:r w:rsidRPr="00484CBA">
        <w:rPr>
          <w:rFonts w:ascii="Source Sans Pro" w:eastAsia="Times New Roman" w:hAnsi="Source Sans Pro" w:cs="Times New Roman"/>
          <w:lang w:eastAsia="it-IT"/>
        </w:rPr>
        <w:t>La mostra si articola in tre momenti e prevede tre diversi allestimenti, di cui il primo è di seguito descritto:</w:t>
      </w:r>
      <w:r>
        <w:rPr>
          <w:rFonts w:ascii="Source Sans Pro" w:eastAsia="Times New Roman" w:hAnsi="Source Sans Pro" w:cs="Times New Roman"/>
          <w:lang w:eastAsia="it-IT"/>
        </w:rPr>
        <w:br/>
      </w:r>
    </w:p>
    <w:p w14:paraId="713EF3AD" w14:textId="56E8A42F" w:rsidR="00484CBA" w:rsidRPr="00484CBA" w:rsidRDefault="00484CBA" w:rsidP="00484CBA">
      <w:pPr>
        <w:rPr>
          <w:rFonts w:ascii="Source Sans Pro" w:eastAsia="Times New Roman" w:hAnsi="Source Sans Pro" w:cs="Times New Roman"/>
          <w:lang w:eastAsia="it-IT"/>
        </w:rPr>
      </w:pPr>
      <w:r w:rsidRPr="00484CBA">
        <w:rPr>
          <w:rFonts w:ascii="Source Sans Pro" w:eastAsia="Times New Roman" w:hAnsi="Source Sans Pro" w:cs="Times New Roman"/>
          <w:b/>
          <w:bCs/>
          <w:lang w:eastAsia="it-IT"/>
        </w:rPr>
        <w:t>2021 PITTURA IN SICILIA E DINTORNI</w:t>
      </w:r>
    </w:p>
    <w:p w14:paraId="171733E7" w14:textId="77777777" w:rsidR="00484CBA" w:rsidRPr="00484CBA" w:rsidRDefault="00484CBA" w:rsidP="00484CBA">
      <w:pPr>
        <w:shd w:val="clear" w:color="auto" w:fill="FFFFFF"/>
        <w:outlineLvl w:val="1"/>
        <w:rPr>
          <w:rFonts w:ascii="Source Sans Pro" w:eastAsia="Times New Roman" w:hAnsi="Source Sans Pro" w:cs="Times New Roman"/>
          <w:b/>
          <w:bCs/>
          <w:lang w:eastAsia="it-IT"/>
        </w:rPr>
      </w:pPr>
      <w:r w:rsidRPr="00484CBA">
        <w:rPr>
          <w:rFonts w:ascii="Source Sans Pro" w:eastAsia="Times New Roman" w:hAnsi="Source Sans Pro" w:cs="Times New Roman"/>
          <w:b/>
          <w:bCs/>
          <w:lang w:eastAsia="it-IT"/>
        </w:rPr>
        <w:t>Barbara Cammarata, Giovanni Iudice, Francesco Lauretta, Andrea Mangione, Ryan Mendoza, Salvatore Vitagliano</w:t>
      </w:r>
      <w:r w:rsidRPr="00484CBA">
        <w:rPr>
          <w:rFonts w:ascii="Source Sans Pro" w:eastAsia="Times New Roman" w:hAnsi="Source Sans Pro" w:cs="Times New Roman"/>
          <w:b/>
          <w:bCs/>
          <w:lang w:eastAsia="it-IT"/>
        </w:rPr>
        <w:br/>
        <w:t>Special Guest Fausto Pirandello</w:t>
      </w:r>
    </w:p>
    <w:p w14:paraId="702EE8BA" w14:textId="77777777" w:rsidR="00484CBA" w:rsidRPr="00484CBA" w:rsidRDefault="00484CBA" w:rsidP="00484CBA">
      <w:pPr>
        <w:shd w:val="clear" w:color="auto" w:fill="FFFFFF"/>
        <w:outlineLvl w:val="1"/>
        <w:rPr>
          <w:rFonts w:ascii="Source Sans Pro" w:eastAsia="Times New Roman" w:hAnsi="Source Sans Pro" w:cs="Times New Roman"/>
          <w:lang w:eastAsia="it-IT"/>
        </w:rPr>
      </w:pPr>
    </w:p>
    <w:p w14:paraId="52A3102B" w14:textId="77777777" w:rsidR="00484CBA" w:rsidRPr="00484CBA" w:rsidRDefault="00484CBA" w:rsidP="00484CBA">
      <w:pPr>
        <w:shd w:val="clear" w:color="auto" w:fill="FFFFFF"/>
        <w:outlineLvl w:val="1"/>
        <w:rPr>
          <w:rFonts w:ascii="Source Sans Pro" w:eastAsia="Times New Roman" w:hAnsi="Source Sans Pro" w:cs="Times New Roman"/>
          <w:lang w:eastAsia="it-IT"/>
        </w:rPr>
      </w:pPr>
      <w:r w:rsidRPr="00484CBA">
        <w:rPr>
          <w:rFonts w:ascii="Source Sans Pro" w:eastAsia="Times New Roman" w:hAnsi="Source Sans Pro" w:cs="Times New Roman"/>
          <w:lang w:eastAsia="it-IT"/>
        </w:rPr>
        <w:t xml:space="preserve">03 </w:t>
      </w:r>
      <w:proofErr w:type="gramStart"/>
      <w:r w:rsidRPr="00484CBA">
        <w:rPr>
          <w:rFonts w:ascii="Source Sans Pro" w:eastAsia="Times New Roman" w:hAnsi="Source Sans Pro" w:cs="Times New Roman"/>
          <w:lang w:eastAsia="it-IT"/>
        </w:rPr>
        <w:t>Febbraio</w:t>
      </w:r>
      <w:proofErr w:type="gramEnd"/>
      <w:r w:rsidRPr="00484CBA">
        <w:rPr>
          <w:rFonts w:ascii="Source Sans Pro" w:eastAsia="Times New Roman" w:hAnsi="Source Sans Pro" w:cs="Times New Roman"/>
          <w:lang w:eastAsia="it-IT"/>
        </w:rPr>
        <w:t xml:space="preserve"> / 15 Febbraio 2021</w:t>
      </w:r>
    </w:p>
    <w:p w14:paraId="54B03157" w14:textId="77777777" w:rsidR="00484CBA" w:rsidRPr="00484CBA" w:rsidRDefault="00484CBA" w:rsidP="00484CBA">
      <w:pPr>
        <w:shd w:val="clear" w:color="auto" w:fill="FFFFFF"/>
        <w:outlineLvl w:val="1"/>
        <w:rPr>
          <w:rFonts w:ascii="Source Sans Pro" w:eastAsia="Times New Roman" w:hAnsi="Source Sans Pro" w:cs="Times New Roman"/>
          <w:lang w:eastAsia="it-IT"/>
        </w:rPr>
      </w:pPr>
    </w:p>
    <w:p w14:paraId="66C0C07B" w14:textId="77777777" w:rsidR="005573D0" w:rsidRDefault="005573D0" w:rsidP="00484CBA">
      <w:pPr>
        <w:shd w:val="clear" w:color="auto" w:fill="FFFFFF"/>
        <w:jc w:val="both"/>
        <w:outlineLvl w:val="1"/>
        <w:rPr>
          <w:rFonts w:ascii="Source Sans Pro" w:eastAsia="Times New Roman" w:hAnsi="Source Sans Pro" w:cs="Times New Roman"/>
          <w:lang w:eastAsia="it-IT"/>
        </w:rPr>
      </w:pPr>
    </w:p>
    <w:p w14:paraId="0661A9C8" w14:textId="2FB5A67C" w:rsidR="00484CBA" w:rsidRPr="00484CBA" w:rsidRDefault="00484CBA" w:rsidP="00484CBA">
      <w:pPr>
        <w:shd w:val="clear" w:color="auto" w:fill="FFFFFF"/>
        <w:jc w:val="both"/>
        <w:outlineLvl w:val="1"/>
        <w:rPr>
          <w:rFonts w:ascii="Source Sans Pro" w:eastAsia="Times New Roman" w:hAnsi="Source Sans Pro" w:cs="Times New Roman"/>
          <w:lang w:eastAsia="it-IT"/>
        </w:rPr>
      </w:pPr>
      <w:r w:rsidRPr="00484CBA">
        <w:rPr>
          <w:rFonts w:ascii="Source Sans Pro" w:eastAsia="Times New Roman" w:hAnsi="Source Sans Pro" w:cs="Times New Roman"/>
          <w:lang w:eastAsia="it-IT"/>
        </w:rPr>
        <w:t>La prima riflessione è una sorta di amarcord: la pittura. Un linguaggio mai morto, ma che in Italia ha subito in un recente passato un indiscriminato e incomprensibile ostracismo da parte del sistema dell’arte, cosa che ha generato un buco di memoria rispetto a quanto i pittori italiani hanno proposto nella seconda parte dello scorso secolo.</w:t>
      </w:r>
      <w:r w:rsidRPr="00484CBA">
        <w:rPr>
          <w:rFonts w:ascii="Source Sans Pro" w:eastAsia="Times New Roman" w:hAnsi="Source Sans Pro" w:cs="Times New Roman"/>
          <w:lang w:eastAsia="it-IT"/>
        </w:rPr>
        <w:tab/>
      </w:r>
      <w:r w:rsidRPr="00484CBA">
        <w:rPr>
          <w:rFonts w:ascii="Source Sans Pro" w:eastAsia="Times New Roman" w:hAnsi="Source Sans Pro" w:cs="Times New Roman"/>
          <w:lang w:eastAsia="it-IT"/>
        </w:rPr>
        <w:br/>
        <w:t>Oggi una delle note comuni agli artisti è una rinnovata attenzione per la narrazione, che nella figurazione ha probabilmente lo strumento più idoneo ad esprimere la relazione tra l’arte e la vita.</w:t>
      </w:r>
      <w:r w:rsidRPr="00484CBA">
        <w:rPr>
          <w:rFonts w:ascii="Source Sans Pro" w:eastAsia="Times New Roman" w:hAnsi="Source Sans Pro" w:cs="Times New Roman"/>
          <w:lang w:eastAsia="it-IT"/>
        </w:rPr>
        <w:br/>
        <w:t>L’autoreferenzialità e l’autorialità espresse alla fine dello scorso secolo hanno avuto come conseguenza un’arte più attenta a rispecchiare sé stessa, piuttosto che relazionarsi con il mondo. La narrazione, divenuta criptica, psicodramma personale e sfumatura di un atteggiamento politicamente corretto, ma inaccessibile ai più, rappresenta oggi una delle necessità più urgenti sulle quali si fondano le nuove poetiche contemporanee. Una condizione che riapre il dibattito sul rapporto tra arte e quotidianità, arte e memoria, arte e storia.</w:t>
      </w:r>
      <w:r w:rsidRPr="00484CBA">
        <w:rPr>
          <w:rFonts w:ascii="Source Sans Pro" w:eastAsia="Times New Roman" w:hAnsi="Source Sans Pro" w:cs="Times New Roman"/>
          <w:lang w:eastAsia="it-IT"/>
        </w:rPr>
        <w:tab/>
      </w:r>
      <w:r w:rsidRPr="00484CBA">
        <w:rPr>
          <w:rFonts w:ascii="Source Sans Pro" w:eastAsia="Times New Roman" w:hAnsi="Source Sans Pro" w:cs="Times New Roman"/>
          <w:lang w:eastAsia="it-IT"/>
        </w:rPr>
        <w:br/>
        <w:t>Il Meridione d’Italia ha per altro espresso nel Novecento numerosi esempi di grande pittura figurativa. Riteniamo pertanto sia proprio questo il luogo da cui ripartire, affinché si possano comprendere le regole alla base di questa rinnovata relazione che questo linguaggio ha con il quotidiano. Una piattaforma che consentirà di aprire un confronto con la sperimentazione proposta a varie latitudini nel mondo.</w:t>
      </w:r>
      <w:r w:rsidRPr="00484CBA">
        <w:rPr>
          <w:rFonts w:ascii="Source Sans Pro" w:eastAsia="Times New Roman" w:hAnsi="Source Sans Pro" w:cs="Times New Roman"/>
          <w:lang w:eastAsia="it-IT"/>
        </w:rPr>
        <w:tab/>
      </w:r>
      <w:r w:rsidRPr="00484CBA">
        <w:rPr>
          <w:rFonts w:ascii="Source Sans Pro" w:eastAsia="Times New Roman" w:hAnsi="Source Sans Pro" w:cs="Times New Roman"/>
          <w:lang w:eastAsia="it-IT"/>
        </w:rPr>
        <w:br/>
        <w:t>Le scelte sono frutto di un personale giudizio: si tratta di artisti importanti per la nostra formazione culturale, molti sono siciliani o residenti nella nostra isola, hanno tutti un debito con la pittura italiana, ma al tempo stesso manifestano personali e differenti intenzioni nell’uso di questo linguaggio.</w:t>
      </w:r>
    </w:p>
    <w:p w14:paraId="6BBB0298" w14:textId="77777777" w:rsidR="00484CBA" w:rsidRPr="00484CBA" w:rsidRDefault="00484CBA" w:rsidP="00484CBA">
      <w:pPr>
        <w:shd w:val="clear" w:color="auto" w:fill="FFFFFF"/>
        <w:jc w:val="both"/>
        <w:outlineLvl w:val="1"/>
        <w:rPr>
          <w:rFonts w:ascii="Source Sans Pro" w:eastAsia="Times New Roman" w:hAnsi="Source Sans Pro" w:cs="Times New Roman"/>
          <w:lang w:eastAsia="it-IT"/>
        </w:rPr>
      </w:pPr>
    </w:p>
    <w:p w14:paraId="005F701E" w14:textId="77777777" w:rsidR="00484CBA" w:rsidRPr="00484CBA" w:rsidRDefault="00484CBA" w:rsidP="00484CBA">
      <w:pPr>
        <w:shd w:val="clear" w:color="auto" w:fill="FFFFFF"/>
        <w:outlineLvl w:val="1"/>
        <w:rPr>
          <w:rFonts w:ascii="Source Sans Pro" w:eastAsia="Times New Roman" w:hAnsi="Source Sans Pro" w:cs="Times New Roman"/>
          <w:lang w:eastAsia="it-IT"/>
        </w:rPr>
      </w:pPr>
      <w:r w:rsidRPr="00484CBA">
        <w:rPr>
          <w:rFonts w:ascii="Source Sans Pro" w:eastAsia="Times New Roman" w:hAnsi="Source Sans Pro" w:cs="Times New Roman"/>
          <w:lang w:eastAsia="it-IT"/>
        </w:rPr>
        <w:t xml:space="preserve">Opening 3/4/5 </w:t>
      </w:r>
      <w:proofErr w:type="gramStart"/>
      <w:r w:rsidRPr="00484CBA">
        <w:rPr>
          <w:rFonts w:ascii="Source Sans Pro" w:eastAsia="Times New Roman" w:hAnsi="Source Sans Pro" w:cs="Times New Roman"/>
          <w:lang w:eastAsia="it-IT"/>
        </w:rPr>
        <w:t>Febbraio</w:t>
      </w:r>
      <w:proofErr w:type="gramEnd"/>
      <w:r w:rsidRPr="00484CBA">
        <w:rPr>
          <w:rFonts w:ascii="Source Sans Pro" w:eastAsia="Times New Roman" w:hAnsi="Source Sans Pro" w:cs="Times New Roman"/>
          <w:lang w:eastAsia="it-IT"/>
        </w:rPr>
        <w:t xml:space="preserve"> 2021</w:t>
      </w:r>
      <w:r w:rsidRPr="00484CBA">
        <w:rPr>
          <w:rFonts w:ascii="Source Sans Pro" w:eastAsia="Times New Roman" w:hAnsi="Source Sans Pro" w:cs="Times New Roman"/>
          <w:lang w:eastAsia="it-IT"/>
        </w:rPr>
        <w:br/>
        <w:t>Orari: 10.00 - 13.00 / 16.00 - 20.00</w:t>
      </w:r>
      <w:r w:rsidRPr="00484CBA">
        <w:rPr>
          <w:rFonts w:ascii="Source Sans Pro" w:eastAsia="Times New Roman" w:hAnsi="Source Sans Pro" w:cs="Times New Roman"/>
          <w:lang w:eastAsia="it-IT"/>
        </w:rPr>
        <w:br/>
      </w:r>
    </w:p>
    <w:p w14:paraId="685CDBC7" w14:textId="77777777" w:rsidR="00484CBA" w:rsidRPr="00484CBA" w:rsidRDefault="00484CBA" w:rsidP="00484CBA">
      <w:pPr>
        <w:shd w:val="clear" w:color="auto" w:fill="FFFFFF"/>
        <w:outlineLvl w:val="1"/>
        <w:rPr>
          <w:rFonts w:ascii="Source Sans Pro" w:eastAsia="Times New Roman" w:hAnsi="Source Sans Pro" w:cs="Times New Roman"/>
          <w:lang w:eastAsia="it-IT"/>
        </w:rPr>
      </w:pPr>
      <w:r w:rsidRPr="00484CBA">
        <w:rPr>
          <w:rFonts w:ascii="Source Sans Pro" w:eastAsia="Times New Roman" w:hAnsi="Source Sans Pro" w:cs="Times New Roman"/>
          <w:lang w:eastAsia="it-IT"/>
        </w:rPr>
        <w:t>La mostra sarà visitabile su appuntamento fino al 15 febbraio 2021</w:t>
      </w:r>
    </w:p>
    <w:p w14:paraId="4D6859EE" w14:textId="77777777" w:rsidR="00484CBA" w:rsidRPr="00484CBA" w:rsidRDefault="00484CBA" w:rsidP="00484CBA">
      <w:pPr>
        <w:shd w:val="clear" w:color="auto" w:fill="FFFFFF"/>
        <w:outlineLvl w:val="1"/>
        <w:rPr>
          <w:rFonts w:ascii="Source Sans Pro" w:eastAsia="Times New Roman" w:hAnsi="Source Sans Pro" w:cs="Times New Roman"/>
          <w:lang w:eastAsia="it-IT"/>
        </w:rPr>
      </w:pPr>
      <w:r w:rsidRPr="00484CBA">
        <w:rPr>
          <w:rFonts w:ascii="Source Sans Pro" w:eastAsia="Times New Roman" w:hAnsi="Source Sans Pro" w:cs="Times New Roman"/>
          <w:lang w:eastAsia="it-IT"/>
        </w:rPr>
        <w:t>Orari: 10.00 - 13.00 / 16.00 - 20.00 da mercoledì a sabato</w:t>
      </w:r>
    </w:p>
    <w:p w14:paraId="374ED242" w14:textId="77777777" w:rsidR="00484CBA" w:rsidRPr="00484CBA" w:rsidRDefault="00484CBA" w:rsidP="00484CBA">
      <w:pPr>
        <w:shd w:val="clear" w:color="auto" w:fill="FFFFFF"/>
        <w:outlineLvl w:val="1"/>
        <w:rPr>
          <w:rFonts w:ascii="Source Sans Pro" w:eastAsia="Times New Roman" w:hAnsi="Source Sans Pro" w:cs="Times New Roman"/>
          <w:lang w:eastAsia="it-IT"/>
        </w:rPr>
      </w:pPr>
      <w:r w:rsidRPr="00484CBA">
        <w:rPr>
          <w:rFonts w:ascii="Source Sans Pro" w:eastAsia="Times New Roman" w:hAnsi="Source Sans Pro" w:cs="Times New Roman"/>
          <w:lang w:eastAsia="it-IT"/>
        </w:rPr>
        <w:t xml:space="preserve">Prenotazioni: azzurra@collicandpartners.it / +39 338 14 60 283 </w:t>
      </w:r>
    </w:p>
    <w:p w14:paraId="58061829" w14:textId="77777777" w:rsidR="006556A9" w:rsidRPr="00484CBA" w:rsidRDefault="006556A9" w:rsidP="00103DA0">
      <w:pPr>
        <w:jc w:val="both"/>
        <w:rPr>
          <w:rFonts w:ascii="Source Sans Pro" w:eastAsia="Times New Roman" w:hAnsi="Source Sans Pro" w:cs="Times New Roman"/>
          <w:lang w:eastAsia="it-IT"/>
        </w:rPr>
      </w:pPr>
    </w:p>
    <w:p w14:paraId="7CD9BCA6" w14:textId="77777777" w:rsidR="006556A9" w:rsidRPr="00484CBA" w:rsidRDefault="006556A9" w:rsidP="00103DA0">
      <w:pPr>
        <w:jc w:val="both"/>
        <w:rPr>
          <w:rFonts w:ascii="Source Sans Pro" w:eastAsia="Times New Roman" w:hAnsi="Source Sans Pro" w:cs="Times New Roman"/>
          <w:lang w:eastAsia="it-IT"/>
        </w:rPr>
      </w:pPr>
    </w:p>
    <w:p w14:paraId="1FBF26DE" w14:textId="7B6B6A92" w:rsidR="006556A9" w:rsidRPr="00484CBA" w:rsidRDefault="006556A9" w:rsidP="00103DA0">
      <w:pPr>
        <w:jc w:val="both"/>
        <w:rPr>
          <w:rFonts w:ascii="Source Sans Pro" w:eastAsia="Times New Roman" w:hAnsi="Source Sans Pro" w:cs="Times New Roman"/>
          <w:lang w:eastAsia="it-IT"/>
        </w:rPr>
      </w:pPr>
    </w:p>
    <w:p w14:paraId="62E458C0" w14:textId="77777777" w:rsidR="00B54A2E" w:rsidRDefault="00B54A2E" w:rsidP="00103DA0">
      <w:pPr>
        <w:jc w:val="both"/>
        <w:rPr>
          <w:rFonts w:ascii="Source Serif Pro ExtraLight" w:eastAsia="Times New Roman" w:hAnsi="Source Serif Pro ExtraLight" w:cs="Times New Roman"/>
          <w:lang w:eastAsia="it-IT"/>
        </w:rPr>
      </w:pPr>
    </w:p>
    <w:p w14:paraId="0AFFFCC5" w14:textId="77777777" w:rsidR="007F24D0" w:rsidRPr="00FB59C0" w:rsidRDefault="007F24D0" w:rsidP="00103DA0">
      <w:pPr>
        <w:jc w:val="both"/>
        <w:rPr>
          <w:rFonts w:ascii="Source Serif Pro ExtraLight" w:eastAsia="Times New Roman" w:hAnsi="Source Serif Pro ExtraLight" w:cs="Times New Roman"/>
          <w:lang w:eastAsia="it-IT"/>
        </w:rPr>
      </w:pPr>
    </w:p>
    <w:p w14:paraId="6FF01777" w14:textId="77777777" w:rsidR="00FB59C0" w:rsidRDefault="00FB59C0" w:rsidP="00103DA0">
      <w:pPr>
        <w:jc w:val="both"/>
        <w:rPr>
          <w:rFonts w:ascii="Source Serif Pro ExtraLight" w:eastAsia="Times New Roman" w:hAnsi="Source Serif Pro ExtraLight" w:cs="Times New Roman"/>
          <w:lang w:eastAsia="it-IT"/>
        </w:rPr>
      </w:pPr>
    </w:p>
    <w:p w14:paraId="1023FD48" w14:textId="77777777" w:rsidR="00006B81" w:rsidRDefault="00006B81" w:rsidP="00103DA0">
      <w:pPr>
        <w:jc w:val="both"/>
        <w:rPr>
          <w:rFonts w:ascii="Source Serif Pro ExtraLight" w:eastAsia="Times New Roman" w:hAnsi="Source Serif Pro ExtraLight" w:cs="Times New Roman"/>
          <w:sz w:val="20"/>
          <w:szCs w:val="20"/>
          <w:lang w:eastAsia="it-IT"/>
        </w:rPr>
      </w:pPr>
    </w:p>
    <w:p w14:paraId="50254B6A" w14:textId="0A0108FC" w:rsidR="007E73CF" w:rsidRDefault="007E73CF" w:rsidP="007E73CF">
      <w:pPr>
        <w:rPr>
          <w:rFonts w:ascii="Source Serif Pro ExtraLight" w:eastAsia="Times New Roman" w:hAnsi="Source Serif Pro ExtraLight" w:cs="Times New Roman"/>
          <w:sz w:val="16"/>
          <w:szCs w:val="16"/>
          <w:lang w:eastAsia="it-IT"/>
        </w:rPr>
      </w:pPr>
    </w:p>
    <w:p w14:paraId="64C2538F" w14:textId="0E0C6EA4" w:rsidR="00450BE5" w:rsidRDefault="00450BE5" w:rsidP="007E73CF">
      <w:pPr>
        <w:rPr>
          <w:rFonts w:ascii="Source Serif Pro ExtraLight" w:eastAsia="Times New Roman" w:hAnsi="Source Serif Pro ExtraLight" w:cs="Times New Roman"/>
          <w:sz w:val="16"/>
          <w:szCs w:val="16"/>
          <w:lang w:eastAsia="it-IT"/>
        </w:rPr>
      </w:pPr>
    </w:p>
    <w:p w14:paraId="44DA0E34" w14:textId="1BAFAB72" w:rsidR="00EE28FF" w:rsidRDefault="00EE28FF" w:rsidP="007E73CF">
      <w:pPr>
        <w:rPr>
          <w:rFonts w:ascii="Source Serif Pro ExtraLight" w:eastAsia="Times New Roman" w:hAnsi="Source Serif Pro ExtraLight" w:cs="Times New Roman"/>
          <w:sz w:val="16"/>
          <w:szCs w:val="16"/>
          <w:lang w:eastAsia="it-IT"/>
        </w:rPr>
      </w:pPr>
    </w:p>
    <w:p w14:paraId="61BAFEC7" w14:textId="77777777" w:rsidR="00155057" w:rsidRPr="00FB59C0" w:rsidRDefault="00155057" w:rsidP="00155057">
      <w:pPr>
        <w:jc w:val="both"/>
        <w:rPr>
          <w:rFonts w:ascii="Source Serif Pro ExtraLight" w:eastAsia="Times New Roman" w:hAnsi="Source Serif Pro ExtraLight" w:cs="Times New Roman"/>
          <w:lang w:eastAsia="it-IT"/>
        </w:rPr>
      </w:pPr>
    </w:p>
    <w:p w14:paraId="7F26167C" w14:textId="77777777" w:rsidR="00006B81" w:rsidRDefault="00006B81" w:rsidP="00AE697E">
      <w:pPr>
        <w:rPr>
          <w:rFonts w:ascii="Source Serif Pro ExtraLight" w:eastAsia="Times New Roman" w:hAnsi="Source Serif Pro ExtraLight" w:cs="Times New Roman"/>
          <w:b/>
          <w:lang w:eastAsia="it-IT"/>
        </w:rPr>
      </w:pPr>
    </w:p>
    <w:p w14:paraId="733994E5" w14:textId="77777777" w:rsidR="00006B81" w:rsidRDefault="00006B81" w:rsidP="00AE697E">
      <w:pPr>
        <w:rPr>
          <w:rFonts w:ascii="Source Serif Pro ExtraLight" w:eastAsia="Times New Roman" w:hAnsi="Source Serif Pro ExtraLight" w:cs="Times New Roman"/>
          <w:b/>
          <w:lang w:eastAsia="it-IT"/>
        </w:rPr>
      </w:pPr>
    </w:p>
    <w:p w14:paraId="03120D28" w14:textId="77777777" w:rsidR="00006B81" w:rsidRDefault="00006B81" w:rsidP="00AE697E">
      <w:pPr>
        <w:rPr>
          <w:rFonts w:ascii="Source Serif Pro ExtraLight" w:eastAsia="Times New Roman" w:hAnsi="Source Serif Pro ExtraLight" w:cs="Times New Roman"/>
          <w:b/>
          <w:lang w:eastAsia="it-IT"/>
        </w:rPr>
      </w:pPr>
    </w:p>
    <w:p w14:paraId="71CACB32" w14:textId="0BE23FEB" w:rsidR="007E73CF" w:rsidRDefault="007E73CF" w:rsidP="007E73CF">
      <w:pPr>
        <w:rPr>
          <w:rFonts w:ascii="Source Serif Pro ExtraLight" w:eastAsia="Times New Roman" w:hAnsi="Source Serif Pro ExtraLight" w:cs="Times New Roman"/>
          <w:sz w:val="16"/>
          <w:szCs w:val="16"/>
          <w:lang w:eastAsia="it-IT"/>
        </w:rPr>
      </w:pPr>
    </w:p>
    <w:p w14:paraId="01BACC81" w14:textId="764411D4" w:rsidR="007E73CF" w:rsidRDefault="007E73CF" w:rsidP="00DF238D">
      <w:pPr>
        <w:jc w:val="center"/>
        <w:rPr>
          <w:rFonts w:ascii="Source Serif Pro ExtraLight" w:eastAsia="Times New Roman" w:hAnsi="Source Serif Pro ExtraLight" w:cs="Times New Roman"/>
          <w:sz w:val="16"/>
          <w:szCs w:val="16"/>
          <w:lang w:eastAsia="it-IT"/>
        </w:rPr>
      </w:pPr>
    </w:p>
    <w:p w14:paraId="02DC31C1" w14:textId="0ED7E30E" w:rsidR="007F24D0" w:rsidRPr="00450BE5" w:rsidRDefault="007F24D0" w:rsidP="007E73CF">
      <w:pPr>
        <w:rPr>
          <w:rFonts w:ascii="Source Sans Pro" w:eastAsia="Times New Roman" w:hAnsi="Source Sans Pro" w:cs="Times New Roman"/>
          <w:sz w:val="16"/>
          <w:szCs w:val="16"/>
          <w:lang w:eastAsia="it-IT"/>
        </w:rPr>
      </w:pPr>
    </w:p>
    <w:sectPr w:rsidR="007F24D0" w:rsidRPr="00450BE5" w:rsidSect="00244F68">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E0863" w14:textId="77777777" w:rsidR="00F767F0" w:rsidRDefault="00F767F0" w:rsidP="007E73CF">
      <w:r>
        <w:separator/>
      </w:r>
    </w:p>
  </w:endnote>
  <w:endnote w:type="continuationSeparator" w:id="0">
    <w:p w14:paraId="2D1CF332" w14:textId="77777777" w:rsidR="00F767F0" w:rsidRDefault="00F767F0" w:rsidP="007E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Light">
    <w:altName w:val="Calibri"/>
    <w:charset w:val="00"/>
    <w:family w:val="auto"/>
    <w:pitch w:val="variable"/>
    <w:sig w:usb0="20000287" w:usb1="02000003" w:usb2="00000000" w:usb3="00000000" w:csb0="0000019F" w:csb1="00000000"/>
  </w:font>
  <w:font w:name="Source Serif Pro ExtraLight">
    <w:altName w:val="Calibri"/>
    <w:charset w:val="00"/>
    <w:family w:val="auto"/>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E892" w14:textId="77777777" w:rsidR="00450BE5" w:rsidRPr="00450BE5" w:rsidRDefault="00450BE5" w:rsidP="00450BE5">
    <w:pPr>
      <w:jc w:val="right"/>
      <w:rPr>
        <w:rFonts w:ascii="Source Sans Pro Light" w:eastAsia="Times New Roman" w:hAnsi="Source Sans Pro Light" w:cs="Times New Roman"/>
        <w:sz w:val="20"/>
        <w:szCs w:val="20"/>
        <w:lang w:eastAsia="it-IT"/>
      </w:rPr>
    </w:pPr>
    <w:proofErr w:type="spellStart"/>
    <w:r w:rsidRPr="00450BE5">
      <w:rPr>
        <w:rFonts w:ascii="Source Sans Pro Light" w:eastAsia="Times New Roman" w:hAnsi="Source Sans Pro Light" w:cs="Times New Roman"/>
        <w:i/>
        <w:iCs/>
        <w:lang w:eastAsia="it-IT"/>
      </w:rPr>
      <w:t>Collica</w:t>
    </w:r>
    <w:proofErr w:type="spellEnd"/>
    <w:r w:rsidRPr="00450BE5">
      <w:rPr>
        <w:rFonts w:ascii="Source Sans Pro Light" w:eastAsia="Times New Roman" w:hAnsi="Source Sans Pro Light" w:cs="Times New Roman"/>
        <w:i/>
        <w:iCs/>
        <w:lang w:eastAsia="it-IT"/>
      </w:rPr>
      <w:t xml:space="preserve"> &amp; Partners</w:t>
    </w:r>
    <w:r w:rsidRPr="00450BE5">
      <w:rPr>
        <w:rFonts w:ascii="Source Sans Pro Light" w:eastAsia="Times New Roman" w:hAnsi="Source Sans Pro Light" w:cs="Times New Roman"/>
        <w:lang w:eastAsia="it-IT"/>
      </w:rPr>
      <w:t xml:space="preserve"> - </w:t>
    </w:r>
    <w:r w:rsidRPr="00450BE5">
      <w:rPr>
        <w:rFonts w:ascii="Source Sans Pro Light" w:eastAsia="Times New Roman" w:hAnsi="Source Sans Pro Light" w:cs="Times New Roman"/>
        <w:sz w:val="20"/>
        <w:szCs w:val="20"/>
        <w:lang w:eastAsia="it-IT"/>
      </w:rPr>
      <w:t>via Pirandello 1, 95027 San Gregorio di Catania (CT) Italia</w:t>
    </w:r>
  </w:p>
  <w:p w14:paraId="50CFEFFF" w14:textId="77777777" w:rsidR="00450BE5" w:rsidRPr="00450BE5" w:rsidRDefault="00F767F0" w:rsidP="00450BE5">
    <w:pPr>
      <w:jc w:val="right"/>
      <w:rPr>
        <w:rFonts w:ascii="Source Sans Pro Light" w:eastAsia="Times New Roman" w:hAnsi="Source Sans Pro Light" w:cs="Times New Roman"/>
        <w:sz w:val="16"/>
        <w:szCs w:val="16"/>
        <w:lang w:eastAsia="it-IT"/>
      </w:rPr>
    </w:pPr>
    <w:hyperlink r:id="rId1" w:history="1">
      <w:r w:rsidR="00450BE5" w:rsidRPr="00450BE5">
        <w:rPr>
          <w:rStyle w:val="Collegamentoipertestuale"/>
          <w:rFonts w:ascii="Source Sans Pro Light" w:hAnsi="Source Sans Pro Light"/>
          <w:sz w:val="20"/>
          <w:szCs w:val="20"/>
        </w:rPr>
        <w:t>Info@collicaepartners.it</w:t>
      </w:r>
    </w:hyperlink>
    <w:r w:rsidR="00450BE5" w:rsidRPr="00450BE5">
      <w:rPr>
        <w:rFonts w:ascii="Source Sans Pro Light" w:eastAsia="Times New Roman" w:hAnsi="Source Sans Pro Light" w:cs="Times New Roman"/>
        <w:sz w:val="20"/>
        <w:szCs w:val="20"/>
        <w:lang w:eastAsia="it-IT"/>
      </w:rPr>
      <w:t xml:space="preserve"> </w:t>
    </w:r>
    <w:r w:rsidR="00450BE5" w:rsidRPr="00450BE5">
      <w:rPr>
        <w:rFonts w:ascii="Source Sans Pro Light" w:eastAsia="Times New Roman" w:hAnsi="Source Sans Pro Light" w:cs="Times New Roman"/>
        <w:sz w:val="20"/>
        <w:szCs w:val="20"/>
        <w:lang w:eastAsia="it-IT"/>
      </w:rPr>
      <w:br/>
      <w:t>+39 347 517 9605</w:t>
    </w:r>
  </w:p>
  <w:p w14:paraId="00064022" w14:textId="77777777" w:rsidR="00450BE5" w:rsidRDefault="00450B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A2557" w14:textId="77777777" w:rsidR="00F767F0" w:rsidRDefault="00F767F0" w:rsidP="007E73CF">
      <w:r>
        <w:separator/>
      </w:r>
    </w:p>
  </w:footnote>
  <w:footnote w:type="continuationSeparator" w:id="0">
    <w:p w14:paraId="5698AE56" w14:textId="77777777" w:rsidR="00F767F0" w:rsidRDefault="00F767F0" w:rsidP="007E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1F81" w14:textId="6DD888C6" w:rsidR="007E73CF" w:rsidRPr="007E73CF" w:rsidRDefault="007E73CF" w:rsidP="007E73CF">
    <w:pPr>
      <w:pStyle w:val="Intestazione"/>
      <w:jc w:val="right"/>
      <w:rPr>
        <w:color w:val="595959" w:themeColor="text1" w:themeTint="A6"/>
      </w:rPr>
    </w:pPr>
    <w:proofErr w:type="spellStart"/>
    <w:r w:rsidRPr="007E73CF">
      <w:rPr>
        <w:rFonts w:ascii="Source Serif Pro Light" w:eastAsia="Times New Roman" w:hAnsi="Source Serif Pro Light" w:cs="Times New Roman"/>
        <w:i/>
        <w:iCs/>
        <w:color w:val="595959" w:themeColor="text1" w:themeTint="A6"/>
        <w:sz w:val="40"/>
        <w:szCs w:val="40"/>
        <w:lang w:eastAsia="it-IT"/>
      </w:rPr>
      <w:t>Collica</w:t>
    </w:r>
    <w:proofErr w:type="spellEnd"/>
    <w:r w:rsidRPr="007E73CF">
      <w:rPr>
        <w:rFonts w:ascii="Source Serif Pro Light" w:eastAsia="Times New Roman" w:hAnsi="Source Serif Pro Light" w:cs="Times New Roman"/>
        <w:i/>
        <w:iCs/>
        <w:color w:val="595959" w:themeColor="text1" w:themeTint="A6"/>
        <w:sz w:val="40"/>
        <w:szCs w:val="40"/>
        <w:lang w:eastAsia="it-IT"/>
      </w:rPr>
      <w:t xml:space="preserve"> &amp; Partners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57"/>
    <w:rsid w:val="00003CD5"/>
    <w:rsid w:val="00006816"/>
    <w:rsid w:val="00006B81"/>
    <w:rsid w:val="000332F3"/>
    <w:rsid w:val="00036733"/>
    <w:rsid w:val="000529F3"/>
    <w:rsid w:val="000561CA"/>
    <w:rsid w:val="00075324"/>
    <w:rsid w:val="00075856"/>
    <w:rsid w:val="00076CC3"/>
    <w:rsid w:val="00086A64"/>
    <w:rsid w:val="000953D0"/>
    <w:rsid w:val="000A13C1"/>
    <w:rsid w:val="000A47F1"/>
    <w:rsid w:val="000C4CE7"/>
    <w:rsid w:val="000E1680"/>
    <w:rsid w:val="000F470A"/>
    <w:rsid w:val="000F7C90"/>
    <w:rsid w:val="00103DA0"/>
    <w:rsid w:val="00132F71"/>
    <w:rsid w:val="00143BD1"/>
    <w:rsid w:val="0015253E"/>
    <w:rsid w:val="00155057"/>
    <w:rsid w:val="0016451A"/>
    <w:rsid w:val="001720D8"/>
    <w:rsid w:val="00190A82"/>
    <w:rsid w:val="001A11D9"/>
    <w:rsid w:val="001A5364"/>
    <w:rsid w:val="001C3891"/>
    <w:rsid w:val="001D4F2F"/>
    <w:rsid w:val="001D69B0"/>
    <w:rsid w:val="001D6B26"/>
    <w:rsid w:val="001D755F"/>
    <w:rsid w:val="001E0215"/>
    <w:rsid w:val="00205705"/>
    <w:rsid w:val="002111D9"/>
    <w:rsid w:val="00224EED"/>
    <w:rsid w:val="00236CEA"/>
    <w:rsid w:val="00244F68"/>
    <w:rsid w:val="002526D4"/>
    <w:rsid w:val="002538F9"/>
    <w:rsid w:val="002652D5"/>
    <w:rsid w:val="002729EA"/>
    <w:rsid w:val="00272B57"/>
    <w:rsid w:val="002735D8"/>
    <w:rsid w:val="00281C40"/>
    <w:rsid w:val="00286F87"/>
    <w:rsid w:val="00297C66"/>
    <w:rsid w:val="002A54DC"/>
    <w:rsid w:val="002A5DC4"/>
    <w:rsid w:val="002C401F"/>
    <w:rsid w:val="002E23E1"/>
    <w:rsid w:val="002F56BE"/>
    <w:rsid w:val="00302F33"/>
    <w:rsid w:val="0030745A"/>
    <w:rsid w:val="00333DE9"/>
    <w:rsid w:val="00347F41"/>
    <w:rsid w:val="00360061"/>
    <w:rsid w:val="003A00A3"/>
    <w:rsid w:val="003B2B63"/>
    <w:rsid w:val="003D1B1C"/>
    <w:rsid w:val="003F595A"/>
    <w:rsid w:val="004239AF"/>
    <w:rsid w:val="00423E6C"/>
    <w:rsid w:val="004318A0"/>
    <w:rsid w:val="00433AD8"/>
    <w:rsid w:val="004400A5"/>
    <w:rsid w:val="00441505"/>
    <w:rsid w:val="00450BE5"/>
    <w:rsid w:val="00450FF8"/>
    <w:rsid w:val="00466FF9"/>
    <w:rsid w:val="0048173F"/>
    <w:rsid w:val="00484CBA"/>
    <w:rsid w:val="00490376"/>
    <w:rsid w:val="00490507"/>
    <w:rsid w:val="00494262"/>
    <w:rsid w:val="004B1536"/>
    <w:rsid w:val="004B5AA4"/>
    <w:rsid w:val="004C0546"/>
    <w:rsid w:val="004C65E6"/>
    <w:rsid w:val="004C6898"/>
    <w:rsid w:val="004D0DB9"/>
    <w:rsid w:val="004D152C"/>
    <w:rsid w:val="004D2123"/>
    <w:rsid w:val="00505D4D"/>
    <w:rsid w:val="00520F37"/>
    <w:rsid w:val="005573D0"/>
    <w:rsid w:val="00560207"/>
    <w:rsid w:val="00560BEC"/>
    <w:rsid w:val="00566885"/>
    <w:rsid w:val="00567544"/>
    <w:rsid w:val="00575EB8"/>
    <w:rsid w:val="00585A07"/>
    <w:rsid w:val="005951DC"/>
    <w:rsid w:val="005A349D"/>
    <w:rsid w:val="005A4A20"/>
    <w:rsid w:val="005B2499"/>
    <w:rsid w:val="005B5F05"/>
    <w:rsid w:val="005C0ABD"/>
    <w:rsid w:val="005C15B6"/>
    <w:rsid w:val="005C48FF"/>
    <w:rsid w:val="005C5667"/>
    <w:rsid w:val="005C681F"/>
    <w:rsid w:val="005C6D03"/>
    <w:rsid w:val="005D06C9"/>
    <w:rsid w:val="005D10EE"/>
    <w:rsid w:val="005D2246"/>
    <w:rsid w:val="005D2991"/>
    <w:rsid w:val="005E6BDA"/>
    <w:rsid w:val="005F650F"/>
    <w:rsid w:val="005F7267"/>
    <w:rsid w:val="006173EE"/>
    <w:rsid w:val="00632F0C"/>
    <w:rsid w:val="006556A9"/>
    <w:rsid w:val="00656594"/>
    <w:rsid w:val="00661C42"/>
    <w:rsid w:val="00673059"/>
    <w:rsid w:val="006953B4"/>
    <w:rsid w:val="006C5F93"/>
    <w:rsid w:val="006D267D"/>
    <w:rsid w:val="006D73E7"/>
    <w:rsid w:val="00702876"/>
    <w:rsid w:val="007158C4"/>
    <w:rsid w:val="00715BDE"/>
    <w:rsid w:val="00730EB9"/>
    <w:rsid w:val="0077428E"/>
    <w:rsid w:val="007860FD"/>
    <w:rsid w:val="0079117E"/>
    <w:rsid w:val="007E3162"/>
    <w:rsid w:val="007E73C6"/>
    <w:rsid w:val="007E73CF"/>
    <w:rsid w:val="007F24D0"/>
    <w:rsid w:val="00811583"/>
    <w:rsid w:val="008157E1"/>
    <w:rsid w:val="008200F8"/>
    <w:rsid w:val="00822E0E"/>
    <w:rsid w:val="00825DBA"/>
    <w:rsid w:val="0082681A"/>
    <w:rsid w:val="008318BC"/>
    <w:rsid w:val="00841181"/>
    <w:rsid w:val="00841277"/>
    <w:rsid w:val="00871487"/>
    <w:rsid w:val="00881D4C"/>
    <w:rsid w:val="00893B7B"/>
    <w:rsid w:val="008A2AF0"/>
    <w:rsid w:val="008B09AA"/>
    <w:rsid w:val="008E79C8"/>
    <w:rsid w:val="008F020A"/>
    <w:rsid w:val="008F5234"/>
    <w:rsid w:val="008F5F23"/>
    <w:rsid w:val="009104CE"/>
    <w:rsid w:val="00925215"/>
    <w:rsid w:val="00925303"/>
    <w:rsid w:val="009278B0"/>
    <w:rsid w:val="00930724"/>
    <w:rsid w:val="00935D74"/>
    <w:rsid w:val="00940CFB"/>
    <w:rsid w:val="00941CDF"/>
    <w:rsid w:val="0095014C"/>
    <w:rsid w:val="00951EAA"/>
    <w:rsid w:val="0096162B"/>
    <w:rsid w:val="00967716"/>
    <w:rsid w:val="00996D98"/>
    <w:rsid w:val="009A0E2E"/>
    <w:rsid w:val="009A5F02"/>
    <w:rsid w:val="009B2F82"/>
    <w:rsid w:val="009C0CC0"/>
    <w:rsid w:val="009C4A45"/>
    <w:rsid w:val="009D0727"/>
    <w:rsid w:val="009E1720"/>
    <w:rsid w:val="009E660D"/>
    <w:rsid w:val="009F146D"/>
    <w:rsid w:val="00A164A7"/>
    <w:rsid w:val="00A24C86"/>
    <w:rsid w:val="00A3174C"/>
    <w:rsid w:val="00A322BB"/>
    <w:rsid w:val="00A439EA"/>
    <w:rsid w:val="00A52F3F"/>
    <w:rsid w:val="00A60073"/>
    <w:rsid w:val="00A74090"/>
    <w:rsid w:val="00A764B9"/>
    <w:rsid w:val="00A970C2"/>
    <w:rsid w:val="00AA7FCD"/>
    <w:rsid w:val="00AE697E"/>
    <w:rsid w:val="00AE6A97"/>
    <w:rsid w:val="00AE77AA"/>
    <w:rsid w:val="00B00CEF"/>
    <w:rsid w:val="00B0553D"/>
    <w:rsid w:val="00B1025A"/>
    <w:rsid w:val="00B3225F"/>
    <w:rsid w:val="00B37C6E"/>
    <w:rsid w:val="00B44523"/>
    <w:rsid w:val="00B54A2E"/>
    <w:rsid w:val="00B73A08"/>
    <w:rsid w:val="00B84691"/>
    <w:rsid w:val="00BA1024"/>
    <w:rsid w:val="00BC56ED"/>
    <w:rsid w:val="00BE05D1"/>
    <w:rsid w:val="00BE60D7"/>
    <w:rsid w:val="00BF7619"/>
    <w:rsid w:val="00C00AEB"/>
    <w:rsid w:val="00C22C92"/>
    <w:rsid w:val="00C26056"/>
    <w:rsid w:val="00C336D6"/>
    <w:rsid w:val="00C3733C"/>
    <w:rsid w:val="00C37E7C"/>
    <w:rsid w:val="00C55BFB"/>
    <w:rsid w:val="00C67369"/>
    <w:rsid w:val="00CA1D92"/>
    <w:rsid w:val="00CC4864"/>
    <w:rsid w:val="00CC724B"/>
    <w:rsid w:val="00CE200A"/>
    <w:rsid w:val="00D11CCB"/>
    <w:rsid w:val="00D32416"/>
    <w:rsid w:val="00D4236E"/>
    <w:rsid w:val="00D46724"/>
    <w:rsid w:val="00D62956"/>
    <w:rsid w:val="00D62C6A"/>
    <w:rsid w:val="00D813FF"/>
    <w:rsid w:val="00D90AD0"/>
    <w:rsid w:val="00D946F4"/>
    <w:rsid w:val="00D9504C"/>
    <w:rsid w:val="00D97F9C"/>
    <w:rsid w:val="00DA2131"/>
    <w:rsid w:val="00DA4306"/>
    <w:rsid w:val="00DA4DF3"/>
    <w:rsid w:val="00DA779B"/>
    <w:rsid w:val="00DB5A3F"/>
    <w:rsid w:val="00DE447E"/>
    <w:rsid w:val="00DF09F9"/>
    <w:rsid w:val="00DF238D"/>
    <w:rsid w:val="00E16B4E"/>
    <w:rsid w:val="00E35EBD"/>
    <w:rsid w:val="00E3766E"/>
    <w:rsid w:val="00E46185"/>
    <w:rsid w:val="00E50E43"/>
    <w:rsid w:val="00E5581A"/>
    <w:rsid w:val="00E66670"/>
    <w:rsid w:val="00E73E5E"/>
    <w:rsid w:val="00E818E8"/>
    <w:rsid w:val="00EA41CA"/>
    <w:rsid w:val="00EA48F8"/>
    <w:rsid w:val="00EB0815"/>
    <w:rsid w:val="00EC3FD9"/>
    <w:rsid w:val="00EE28FF"/>
    <w:rsid w:val="00EE631E"/>
    <w:rsid w:val="00EF7C32"/>
    <w:rsid w:val="00F07685"/>
    <w:rsid w:val="00F302E8"/>
    <w:rsid w:val="00F42CB8"/>
    <w:rsid w:val="00F51ECC"/>
    <w:rsid w:val="00F53070"/>
    <w:rsid w:val="00F70CFC"/>
    <w:rsid w:val="00F71EF2"/>
    <w:rsid w:val="00F767F0"/>
    <w:rsid w:val="00F80D12"/>
    <w:rsid w:val="00F85C46"/>
    <w:rsid w:val="00F86E9D"/>
    <w:rsid w:val="00FB5935"/>
    <w:rsid w:val="00FB59C0"/>
    <w:rsid w:val="00FC3528"/>
    <w:rsid w:val="00FC5914"/>
    <w:rsid w:val="00FD09A8"/>
    <w:rsid w:val="00FD2281"/>
    <w:rsid w:val="00FD2FED"/>
    <w:rsid w:val="00FE7361"/>
    <w:rsid w:val="00FF47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35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550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
    <w:name w:val="text"/>
    <w:basedOn w:val="Carpredefinitoparagrafo"/>
    <w:rsid w:val="005C48FF"/>
  </w:style>
  <w:style w:type="character" w:styleId="Enfasicorsivo">
    <w:name w:val="Emphasis"/>
    <w:basedOn w:val="Carpredefinitoparagrafo"/>
    <w:uiPriority w:val="20"/>
    <w:qFormat/>
    <w:rsid w:val="00E818E8"/>
    <w:rPr>
      <w:i/>
      <w:iCs/>
    </w:rPr>
  </w:style>
  <w:style w:type="character" w:styleId="Collegamentoipertestuale">
    <w:name w:val="Hyperlink"/>
    <w:basedOn w:val="Carpredefinitoparagrafo"/>
    <w:uiPriority w:val="99"/>
    <w:unhideWhenUsed/>
    <w:rsid w:val="00006B81"/>
    <w:rPr>
      <w:color w:val="0563C1" w:themeColor="hyperlink"/>
      <w:u w:val="single"/>
    </w:rPr>
  </w:style>
  <w:style w:type="paragraph" w:styleId="Intestazione">
    <w:name w:val="header"/>
    <w:basedOn w:val="Normale"/>
    <w:link w:val="IntestazioneCarattere"/>
    <w:uiPriority w:val="99"/>
    <w:unhideWhenUsed/>
    <w:rsid w:val="007E73CF"/>
    <w:pPr>
      <w:tabs>
        <w:tab w:val="center" w:pos="4819"/>
        <w:tab w:val="right" w:pos="9638"/>
      </w:tabs>
    </w:pPr>
  </w:style>
  <w:style w:type="character" w:customStyle="1" w:styleId="IntestazioneCarattere">
    <w:name w:val="Intestazione Carattere"/>
    <w:basedOn w:val="Carpredefinitoparagrafo"/>
    <w:link w:val="Intestazione"/>
    <w:uiPriority w:val="99"/>
    <w:rsid w:val="007E73CF"/>
  </w:style>
  <w:style w:type="paragraph" w:styleId="Pidipagina">
    <w:name w:val="footer"/>
    <w:basedOn w:val="Normale"/>
    <w:link w:val="PidipaginaCarattere"/>
    <w:uiPriority w:val="99"/>
    <w:unhideWhenUsed/>
    <w:rsid w:val="007E73CF"/>
    <w:pPr>
      <w:tabs>
        <w:tab w:val="center" w:pos="4819"/>
        <w:tab w:val="right" w:pos="9638"/>
      </w:tabs>
    </w:pPr>
  </w:style>
  <w:style w:type="character" w:customStyle="1" w:styleId="PidipaginaCarattere">
    <w:name w:val="Piè di pagina Carattere"/>
    <w:basedOn w:val="Carpredefinitoparagrafo"/>
    <w:link w:val="Pidipagina"/>
    <w:uiPriority w:val="99"/>
    <w:rsid w:val="007E73CF"/>
  </w:style>
  <w:style w:type="character" w:styleId="Menzionenonrisolta">
    <w:name w:val="Unresolved Mention"/>
    <w:basedOn w:val="Carpredefinitoparagrafo"/>
    <w:uiPriority w:val="99"/>
    <w:rsid w:val="007E73CF"/>
    <w:rPr>
      <w:color w:val="605E5C"/>
      <w:shd w:val="clear" w:color="auto" w:fill="E1DFDD"/>
    </w:rPr>
  </w:style>
  <w:style w:type="character" w:styleId="Enfasigrassetto">
    <w:name w:val="Strong"/>
    <w:basedOn w:val="Carpredefinitoparagrafo"/>
    <w:uiPriority w:val="22"/>
    <w:qFormat/>
    <w:rsid w:val="00484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508218">
      <w:bodyDiv w:val="1"/>
      <w:marLeft w:val="0"/>
      <w:marRight w:val="0"/>
      <w:marTop w:val="0"/>
      <w:marBottom w:val="0"/>
      <w:divBdr>
        <w:top w:val="none" w:sz="0" w:space="0" w:color="auto"/>
        <w:left w:val="none" w:sz="0" w:space="0" w:color="auto"/>
        <w:bottom w:val="none" w:sz="0" w:space="0" w:color="auto"/>
        <w:right w:val="none" w:sz="0" w:space="0" w:color="auto"/>
      </w:divBdr>
    </w:div>
    <w:div w:id="1212809746">
      <w:bodyDiv w:val="1"/>
      <w:marLeft w:val="0"/>
      <w:marRight w:val="0"/>
      <w:marTop w:val="0"/>
      <w:marBottom w:val="0"/>
      <w:divBdr>
        <w:top w:val="none" w:sz="0" w:space="0" w:color="auto"/>
        <w:left w:val="none" w:sz="0" w:space="0" w:color="auto"/>
        <w:bottom w:val="none" w:sz="0" w:space="0" w:color="auto"/>
        <w:right w:val="none" w:sz="0" w:space="0" w:color="auto"/>
      </w:divBdr>
    </w:div>
    <w:div w:id="1539512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zurra@collicaepartner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ollicaepartner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3838</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Azzurra Sottosanti</cp:lastModifiedBy>
  <cp:revision>3</cp:revision>
  <dcterms:created xsi:type="dcterms:W3CDTF">2021-01-26T09:53:00Z</dcterms:created>
  <dcterms:modified xsi:type="dcterms:W3CDTF">2021-01-26T09:54:00Z</dcterms:modified>
</cp:coreProperties>
</file>