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00" w:rsidRPr="00766279" w:rsidRDefault="001F7100" w:rsidP="001F7100">
      <w:pPr>
        <w:jc w:val="center"/>
        <w:rPr>
          <w:rFonts w:ascii="Satoshi" w:hAnsi="Satoshi"/>
          <w:iCs/>
          <w:sz w:val="28"/>
          <w:szCs w:val="28"/>
        </w:rPr>
      </w:pPr>
      <w:r w:rsidRPr="00766279">
        <w:rPr>
          <w:rFonts w:ascii="Satoshi" w:hAnsi="Satoshi"/>
          <w:b/>
          <w:iCs/>
          <w:sz w:val="28"/>
          <w:szCs w:val="28"/>
        </w:rPr>
        <w:t>Museo Novecento</w:t>
      </w:r>
    </w:p>
    <w:p w:rsidR="001F7100" w:rsidRPr="00766279" w:rsidRDefault="001F7100" w:rsidP="001F7100">
      <w:pPr>
        <w:jc w:val="center"/>
        <w:rPr>
          <w:rFonts w:ascii="Satoshi" w:hAnsi="Satoshi"/>
          <w:iCs/>
          <w:sz w:val="28"/>
          <w:szCs w:val="28"/>
        </w:rPr>
      </w:pPr>
      <w:r w:rsidRPr="00766279">
        <w:rPr>
          <w:rFonts w:ascii="Satoshi" w:hAnsi="Satoshi"/>
          <w:iCs/>
          <w:sz w:val="28"/>
          <w:szCs w:val="28"/>
        </w:rPr>
        <w:br/>
        <w:t>presenta</w:t>
      </w:r>
    </w:p>
    <w:p w:rsidR="001F7100" w:rsidRPr="00766279" w:rsidRDefault="001F7100" w:rsidP="001F7100">
      <w:pPr>
        <w:jc w:val="center"/>
        <w:rPr>
          <w:rFonts w:ascii="Satoshi" w:hAnsi="Satoshi"/>
          <w:iCs/>
          <w:sz w:val="40"/>
          <w:szCs w:val="28"/>
        </w:rPr>
      </w:pPr>
    </w:p>
    <w:p w:rsidR="001F7100" w:rsidRPr="00766279" w:rsidRDefault="001F7100" w:rsidP="001F7100">
      <w:pPr>
        <w:jc w:val="center"/>
        <w:rPr>
          <w:rFonts w:ascii="Satoshi" w:hAnsi="Satoshi"/>
          <w:b/>
          <w:iCs/>
          <w:sz w:val="40"/>
          <w:szCs w:val="28"/>
        </w:rPr>
      </w:pPr>
      <w:r w:rsidRPr="00766279">
        <w:rPr>
          <w:rFonts w:ascii="Satoshi" w:hAnsi="Satoshi"/>
          <w:b/>
          <w:sz w:val="36"/>
        </w:rPr>
        <w:t>Cristina Beltrami</w:t>
      </w:r>
    </w:p>
    <w:p w:rsidR="001F7100" w:rsidRPr="00766279" w:rsidRDefault="001F7100" w:rsidP="001F7100">
      <w:pPr>
        <w:jc w:val="center"/>
        <w:rPr>
          <w:rFonts w:ascii="Satoshi" w:hAnsi="Satoshi"/>
          <w:b/>
          <w:sz w:val="36"/>
          <w:shd w:val="clear" w:color="auto" w:fill="FFFFFF"/>
        </w:rPr>
      </w:pPr>
      <w:r w:rsidRPr="00766279">
        <w:rPr>
          <w:rFonts w:ascii="Satoshi" w:hAnsi="Satoshi"/>
          <w:b/>
          <w:sz w:val="36"/>
          <w:shd w:val="clear" w:color="auto" w:fill="FFFFFF"/>
        </w:rPr>
        <w:t>LA SCULTURA ALLA BIENNALE DI VENEZIA 1895-1914.</w:t>
      </w:r>
    </w:p>
    <w:p w:rsidR="006F53D8" w:rsidRPr="00766279" w:rsidRDefault="001F7100" w:rsidP="001F7100">
      <w:pPr>
        <w:jc w:val="center"/>
        <w:rPr>
          <w:rFonts w:ascii="Satoshi" w:hAnsi="Satoshi"/>
          <w:b/>
          <w:sz w:val="36"/>
          <w:shd w:val="clear" w:color="auto" w:fill="FFFFFF"/>
        </w:rPr>
      </w:pPr>
      <w:r w:rsidRPr="00766279">
        <w:rPr>
          <w:rFonts w:ascii="Satoshi" w:hAnsi="Satoshi"/>
          <w:b/>
          <w:sz w:val="36"/>
          <w:shd w:val="clear" w:color="auto" w:fill="FFFFFF"/>
        </w:rPr>
        <w:t>Una presenza in ombra</w:t>
      </w:r>
    </w:p>
    <w:p w:rsidR="001F7100" w:rsidRPr="00766279" w:rsidRDefault="001F7100" w:rsidP="001F7100">
      <w:pPr>
        <w:jc w:val="center"/>
        <w:rPr>
          <w:rFonts w:ascii="Satoshi" w:hAnsi="Satoshi"/>
          <w:b/>
          <w:i/>
          <w:sz w:val="52"/>
          <w:szCs w:val="52"/>
        </w:rPr>
      </w:pPr>
    </w:p>
    <w:p w:rsidR="001F7100" w:rsidRPr="00766279" w:rsidRDefault="001F7100" w:rsidP="001F7100">
      <w:pPr>
        <w:jc w:val="center"/>
        <w:rPr>
          <w:rFonts w:ascii="Satoshi" w:hAnsi="Satoshi"/>
          <w:b/>
          <w:sz w:val="28"/>
          <w:szCs w:val="28"/>
        </w:rPr>
      </w:pPr>
      <w:r w:rsidRPr="00766279">
        <w:rPr>
          <w:rFonts w:ascii="Satoshi" w:hAnsi="Satoshi"/>
          <w:b/>
          <w:sz w:val="28"/>
          <w:szCs w:val="28"/>
        </w:rPr>
        <w:t>Martedì 19 settembre, ore 18:00</w:t>
      </w:r>
    </w:p>
    <w:p w:rsidR="001F7100" w:rsidRPr="00766279" w:rsidRDefault="001F7100" w:rsidP="001F7100">
      <w:pPr>
        <w:jc w:val="center"/>
        <w:rPr>
          <w:rFonts w:ascii="Satoshi" w:hAnsi="Satoshi"/>
          <w:b/>
          <w:iCs/>
          <w:sz w:val="44"/>
          <w:szCs w:val="44"/>
        </w:rPr>
      </w:pPr>
      <w:r w:rsidRPr="00766279">
        <w:rPr>
          <w:rFonts w:ascii="Satoshi" w:hAnsi="Satoshi"/>
          <w:b/>
          <w:sz w:val="28"/>
          <w:szCs w:val="28"/>
        </w:rPr>
        <w:t>Museo Novecento Firenze</w:t>
      </w:r>
    </w:p>
    <w:p w:rsidR="001F7100" w:rsidRPr="00766279" w:rsidRDefault="001F7100" w:rsidP="001F7100">
      <w:pPr>
        <w:jc w:val="both"/>
        <w:rPr>
          <w:rFonts w:ascii="Satoshi" w:hAnsi="Satoshi"/>
          <w:sz w:val="36"/>
        </w:rPr>
      </w:pPr>
    </w:p>
    <w:p w:rsidR="001F7100" w:rsidRPr="00766279" w:rsidRDefault="001F7100" w:rsidP="001F7100">
      <w:pPr>
        <w:jc w:val="both"/>
        <w:rPr>
          <w:rFonts w:ascii="Satoshi" w:hAnsi="Satoshi"/>
          <w:sz w:val="28"/>
          <w:szCs w:val="28"/>
        </w:rPr>
      </w:pPr>
      <w:r w:rsidRPr="00766279">
        <w:rPr>
          <w:rFonts w:ascii="Satoshi" w:hAnsi="Satoshi"/>
          <w:sz w:val="28"/>
          <w:szCs w:val="28"/>
        </w:rPr>
        <w:t xml:space="preserve">Risultato di oltre un decennio di approfondimenti sulla scultura a cavallo tra la fine dell’Ottocento e il primo ventennio del Novecento, il libro </w:t>
      </w:r>
      <w:r w:rsidRPr="00766279">
        <w:rPr>
          <w:rFonts w:ascii="Satoshi" w:hAnsi="Satoshi"/>
          <w:b/>
          <w:i/>
          <w:sz w:val="28"/>
          <w:szCs w:val="28"/>
        </w:rPr>
        <w:t>La scultura alla biennale di Venezia 1</w:t>
      </w:r>
      <w:r w:rsidR="001B6715" w:rsidRPr="00766279">
        <w:rPr>
          <w:rFonts w:ascii="Satoshi" w:hAnsi="Satoshi"/>
          <w:b/>
          <w:i/>
          <w:sz w:val="28"/>
          <w:szCs w:val="28"/>
        </w:rPr>
        <w:t>895</w:t>
      </w:r>
      <w:r w:rsidRPr="00766279">
        <w:rPr>
          <w:rFonts w:ascii="Satoshi" w:hAnsi="Satoshi"/>
          <w:b/>
          <w:i/>
          <w:sz w:val="28"/>
          <w:szCs w:val="28"/>
        </w:rPr>
        <w:t>-1914</w:t>
      </w:r>
      <w:r w:rsidRPr="00766279">
        <w:rPr>
          <w:rFonts w:ascii="Satoshi" w:hAnsi="Satoshi"/>
          <w:sz w:val="28"/>
          <w:szCs w:val="28"/>
        </w:rPr>
        <w:t xml:space="preserve"> </w:t>
      </w:r>
      <w:r w:rsidR="001B6715" w:rsidRPr="00766279">
        <w:rPr>
          <w:rFonts w:ascii="Satoshi" w:hAnsi="Satoshi"/>
          <w:sz w:val="28"/>
          <w:szCs w:val="28"/>
        </w:rPr>
        <w:t xml:space="preserve">di </w:t>
      </w:r>
      <w:r w:rsidR="001B6715" w:rsidRPr="00766279">
        <w:rPr>
          <w:rFonts w:ascii="Satoshi" w:hAnsi="Satoshi"/>
          <w:b/>
          <w:sz w:val="28"/>
          <w:szCs w:val="28"/>
        </w:rPr>
        <w:t>Cristina Beltrami</w:t>
      </w:r>
      <w:r w:rsidR="001B6715" w:rsidRPr="00766279">
        <w:rPr>
          <w:rFonts w:ascii="Satoshi" w:hAnsi="Satoshi"/>
          <w:sz w:val="28"/>
          <w:szCs w:val="28"/>
        </w:rPr>
        <w:t xml:space="preserve"> verrà presentato martedì </w:t>
      </w:r>
      <w:r w:rsidR="001B6715" w:rsidRPr="00766279">
        <w:rPr>
          <w:rFonts w:ascii="Satoshi" w:hAnsi="Satoshi"/>
          <w:b/>
          <w:sz w:val="28"/>
          <w:szCs w:val="28"/>
        </w:rPr>
        <w:t>19 settembre ore 18:00</w:t>
      </w:r>
      <w:r w:rsidR="001B6715" w:rsidRPr="00766279">
        <w:rPr>
          <w:rFonts w:ascii="Satoshi" w:hAnsi="Satoshi"/>
          <w:sz w:val="28"/>
          <w:szCs w:val="28"/>
        </w:rPr>
        <w:t xml:space="preserve"> al </w:t>
      </w:r>
      <w:r w:rsidR="001B6715" w:rsidRPr="00766279">
        <w:rPr>
          <w:rFonts w:ascii="Satoshi" w:hAnsi="Satoshi"/>
          <w:b/>
          <w:sz w:val="28"/>
          <w:szCs w:val="28"/>
        </w:rPr>
        <w:t>Museo Novecento</w:t>
      </w:r>
      <w:r w:rsidR="001B6715" w:rsidRPr="00766279">
        <w:rPr>
          <w:rFonts w:ascii="Satoshi" w:hAnsi="Satoshi"/>
          <w:sz w:val="28"/>
          <w:szCs w:val="28"/>
        </w:rPr>
        <w:t xml:space="preserve">. Insieme all’autrice, i relatori saranno </w:t>
      </w:r>
      <w:r w:rsidR="001B6715" w:rsidRPr="00766279">
        <w:rPr>
          <w:rFonts w:ascii="Satoshi" w:hAnsi="Satoshi"/>
          <w:b/>
          <w:sz w:val="28"/>
          <w:szCs w:val="28"/>
        </w:rPr>
        <w:t>Sergio Risaliti</w:t>
      </w:r>
      <w:r w:rsidR="001B6715" w:rsidRPr="00766279">
        <w:rPr>
          <w:rFonts w:ascii="Satoshi" w:hAnsi="Satoshi"/>
          <w:sz w:val="28"/>
          <w:szCs w:val="28"/>
        </w:rPr>
        <w:t xml:space="preserve">, Direttore del Museo Novecento, e </w:t>
      </w:r>
      <w:r w:rsidR="001B6715" w:rsidRPr="00766279">
        <w:rPr>
          <w:rFonts w:ascii="Satoshi" w:hAnsi="Satoshi"/>
          <w:b/>
          <w:sz w:val="28"/>
          <w:szCs w:val="28"/>
        </w:rPr>
        <w:t>Debora Rossi</w:t>
      </w:r>
      <w:r w:rsidR="001B6715" w:rsidRPr="00766279">
        <w:rPr>
          <w:rFonts w:ascii="Satoshi" w:hAnsi="Satoshi"/>
          <w:sz w:val="28"/>
          <w:szCs w:val="28"/>
        </w:rPr>
        <w:t xml:space="preserve">, avvocata e responsabile dell’archivio storico della Biennale di Venezia </w:t>
      </w:r>
    </w:p>
    <w:p w:rsidR="001F7100" w:rsidRPr="00766279" w:rsidRDefault="001F7100" w:rsidP="001F7100">
      <w:pPr>
        <w:jc w:val="both"/>
        <w:rPr>
          <w:rFonts w:ascii="Satoshi" w:hAnsi="Satoshi"/>
          <w:sz w:val="28"/>
          <w:szCs w:val="28"/>
        </w:rPr>
      </w:pPr>
    </w:p>
    <w:p w:rsidR="001F7100" w:rsidRPr="00766279" w:rsidRDefault="001B6715" w:rsidP="001F7100">
      <w:pPr>
        <w:jc w:val="both"/>
        <w:rPr>
          <w:rFonts w:ascii="Satoshi" w:hAnsi="Satoshi"/>
          <w:sz w:val="28"/>
          <w:szCs w:val="28"/>
        </w:rPr>
      </w:pPr>
      <w:r w:rsidRPr="00766279">
        <w:rPr>
          <w:rFonts w:ascii="Satoshi" w:hAnsi="Satoshi"/>
          <w:sz w:val="28"/>
          <w:szCs w:val="28"/>
        </w:rPr>
        <w:t>Il libro è</w:t>
      </w:r>
      <w:r w:rsidR="001F7100" w:rsidRPr="00766279">
        <w:rPr>
          <w:rFonts w:ascii="Satoshi" w:hAnsi="Satoshi"/>
          <w:sz w:val="28"/>
          <w:szCs w:val="28"/>
        </w:rPr>
        <w:t xml:space="preserve"> primo studio dedicato specificatamente alla plastica presentata alle prime undici edizioni della Biennale di Venezia</w:t>
      </w:r>
      <w:r w:rsidRPr="00766279">
        <w:rPr>
          <w:rFonts w:ascii="Satoshi" w:hAnsi="Satoshi"/>
          <w:sz w:val="28"/>
          <w:szCs w:val="28"/>
        </w:rPr>
        <w:t xml:space="preserve">, </w:t>
      </w:r>
      <w:r w:rsidR="001F7100" w:rsidRPr="00766279">
        <w:rPr>
          <w:rFonts w:ascii="Satoshi" w:hAnsi="Satoshi"/>
          <w:sz w:val="28"/>
          <w:szCs w:val="28"/>
        </w:rPr>
        <w:t>dal 1895 dunque al 1914, esposizione funestata dallo scoppio della Prima guerra mondiale, tragico evento che avrebbe definitivamente mutato la società, il gusto e le dinamiche del mercato.</w:t>
      </w:r>
    </w:p>
    <w:p w:rsidR="001F7100" w:rsidRPr="00766279" w:rsidRDefault="001F7100" w:rsidP="001F7100">
      <w:pPr>
        <w:jc w:val="both"/>
        <w:rPr>
          <w:rFonts w:ascii="Satoshi" w:hAnsi="Satoshi"/>
          <w:sz w:val="28"/>
          <w:szCs w:val="28"/>
        </w:rPr>
      </w:pPr>
      <w:r w:rsidRPr="00766279">
        <w:rPr>
          <w:rFonts w:ascii="Satoshi" w:hAnsi="Satoshi"/>
          <w:sz w:val="28"/>
          <w:szCs w:val="28"/>
        </w:rPr>
        <w:br/>
        <w:t>Grazie principalmente al sostegno delle biblioteche e degli archivi della Biennale di Venezia (ASAC) e dei Musei Civici (MUVE) che per anni sono stati per l’autrice un territorio di ricerca e straordinarie scoperte, questo libro traccia - anche attraverso un ricchissimo apparato iconografico - un percorso nella complessa storia della scultura internazionale nella quale le carriere dei singoli artisti s’intrecciano col sistema della critica, del collezionismo e delle acquisizioni pubbliche.</w:t>
      </w:r>
    </w:p>
    <w:p w:rsidR="001B6715" w:rsidRPr="00766279" w:rsidRDefault="001B6715" w:rsidP="001F7100">
      <w:pPr>
        <w:jc w:val="both"/>
        <w:rPr>
          <w:rFonts w:ascii="Satoshi" w:hAnsi="Satoshi"/>
          <w:b/>
          <w:sz w:val="28"/>
          <w:szCs w:val="28"/>
          <w:shd w:val="clear" w:color="auto" w:fill="FFFFFF"/>
        </w:rPr>
      </w:pPr>
    </w:p>
    <w:p w:rsidR="00F002ED" w:rsidRPr="00766279" w:rsidRDefault="001B6715" w:rsidP="001F7100">
      <w:pPr>
        <w:jc w:val="both"/>
        <w:rPr>
          <w:rFonts w:ascii="Satoshi" w:hAnsi="Satoshi"/>
          <w:sz w:val="28"/>
          <w:szCs w:val="28"/>
          <w:shd w:val="clear" w:color="auto" w:fill="FFFFFF"/>
        </w:rPr>
      </w:pPr>
      <w:r w:rsidRPr="00766279">
        <w:rPr>
          <w:rFonts w:ascii="Satoshi" w:hAnsi="Satoshi"/>
          <w:b/>
          <w:sz w:val="28"/>
          <w:szCs w:val="28"/>
          <w:shd w:val="clear" w:color="auto" w:fill="FFFFFF"/>
        </w:rPr>
        <w:t>CRISTINA BELTRAMI</w:t>
      </w:r>
      <w:r w:rsidR="00F002ED" w:rsidRPr="00766279">
        <w:rPr>
          <w:rFonts w:ascii="Satoshi" w:hAnsi="Satoshi"/>
          <w:b/>
          <w:sz w:val="28"/>
          <w:szCs w:val="28"/>
          <w:shd w:val="clear" w:color="auto" w:fill="FFFFFF"/>
        </w:rPr>
        <w:t xml:space="preserve">, </w:t>
      </w:r>
      <w:r w:rsidRPr="00766279">
        <w:rPr>
          <w:rFonts w:ascii="Satoshi" w:hAnsi="Satoshi"/>
          <w:sz w:val="28"/>
          <w:szCs w:val="28"/>
          <w:shd w:val="clear" w:color="auto" w:fill="FFFFFF"/>
        </w:rPr>
        <w:t>Storica dell’arte, docente e curatrice.</w:t>
      </w:r>
    </w:p>
    <w:p w:rsidR="001B6715" w:rsidRPr="00766279" w:rsidRDefault="001B6715" w:rsidP="001F7100">
      <w:pPr>
        <w:jc w:val="both"/>
        <w:rPr>
          <w:rFonts w:ascii="Satoshi" w:hAnsi="Satoshi"/>
          <w:sz w:val="32"/>
          <w:shd w:val="clear" w:color="auto" w:fill="FFFFFF"/>
        </w:rPr>
      </w:pPr>
      <w:r w:rsidRPr="00766279">
        <w:rPr>
          <w:rFonts w:ascii="Satoshi" w:hAnsi="Satoshi"/>
          <w:sz w:val="28"/>
          <w:szCs w:val="28"/>
          <w:shd w:val="clear" w:color="auto" w:fill="FFFFFF"/>
        </w:rPr>
        <w:t xml:space="preserve">Si interessa di scultura dell’Otto e Novecento sin dalla prima tesi di dottorato dedicata alla plastica monumentale italiana in Sudamerica. Ne approfondisce in </w:t>
      </w:r>
      <w:r w:rsidRPr="00766279">
        <w:rPr>
          <w:rFonts w:ascii="Satoshi" w:hAnsi="Satoshi"/>
          <w:sz w:val="28"/>
          <w:szCs w:val="28"/>
          <w:shd w:val="clear" w:color="auto" w:fill="FFFFFF"/>
        </w:rPr>
        <w:lastRenderedPageBreak/>
        <w:t>seguito il tema sia in occasione delle mostre e dei volumi che cura nella ricorrenza del centocinquantenario dell’Unità d’Itali</w:t>
      </w:r>
      <w:r w:rsidR="00484827">
        <w:rPr>
          <w:rFonts w:ascii="Satoshi" w:hAnsi="Satoshi"/>
          <w:sz w:val="28"/>
          <w:szCs w:val="28"/>
          <w:shd w:val="clear" w:color="auto" w:fill="FFFFFF"/>
        </w:rPr>
        <w:t>a</w:t>
      </w:r>
      <w:bookmarkStart w:id="0" w:name="_GoBack"/>
      <w:bookmarkEnd w:id="0"/>
      <w:r w:rsidRPr="00766279">
        <w:rPr>
          <w:rFonts w:ascii="Satoshi" w:hAnsi="Satoshi"/>
          <w:sz w:val="28"/>
          <w:szCs w:val="28"/>
          <w:shd w:val="clear" w:color="auto" w:fill="FFFFFF"/>
        </w:rPr>
        <w:t xml:space="preserve"> per conto della Presidenza del Consiglio dei Ministri, sia in un secondo dottorato di ricerca, dedicato specificamente alle opere di scultura presentate alle Biennali prebelliche</w:t>
      </w:r>
      <w:r w:rsidRPr="00766279">
        <w:rPr>
          <w:rFonts w:ascii="Satoshi" w:hAnsi="Satoshi"/>
          <w:sz w:val="32"/>
          <w:shd w:val="clear" w:color="auto" w:fill="FFFFFF"/>
        </w:rPr>
        <w:t xml:space="preserve">. </w:t>
      </w:r>
    </w:p>
    <w:p w:rsidR="00766279" w:rsidRPr="00766279" w:rsidRDefault="00766279" w:rsidP="001F7100">
      <w:pPr>
        <w:jc w:val="both"/>
        <w:rPr>
          <w:rFonts w:ascii="Satoshi" w:hAnsi="Satoshi"/>
          <w:b/>
          <w:sz w:val="32"/>
          <w:shd w:val="clear" w:color="auto" w:fill="FFFFFF"/>
        </w:rPr>
      </w:pPr>
    </w:p>
    <w:p w:rsidR="00766279" w:rsidRPr="00685FAA" w:rsidRDefault="00766279" w:rsidP="001F7100">
      <w:pPr>
        <w:jc w:val="both"/>
        <w:rPr>
          <w:rFonts w:ascii="Satoshi" w:hAnsi="Satoshi"/>
          <w:b/>
          <w:sz w:val="36"/>
          <w:shd w:val="clear" w:color="auto" w:fill="FFFFFF"/>
        </w:rPr>
      </w:pPr>
    </w:p>
    <w:p w:rsidR="00766279" w:rsidRPr="00685FAA" w:rsidRDefault="00766279" w:rsidP="00766279">
      <w:pPr>
        <w:jc w:val="both"/>
        <w:rPr>
          <w:rFonts w:ascii="Satoshi" w:hAnsi="Satoshi"/>
          <w:b/>
          <w:sz w:val="28"/>
        </w:rPr>
      </w:pPr>
      <w:r w:rsidRPr="00685FAA">
        <w:rPr>
          <w:rFonts w:ascii="Satoshi" w:hAnsi="Satoshi"/>
          <w:b/>
          <w:sz w:val="28"/>
        </w:rPr>
        <w:t>INFORMAZIONI</w:t>
      </w:r>
      <w:r w:rsidRPr="00685FAA">
        <w:rPr>
          <w:rFonts w:ascii="Satoshi" w:hAnsi="Satoshi"/>
          <w:b/>
          <w:sz w:val="28"/>
        </w:rPr>
        <w:br/>
        <w:t xml:space="preserve">Museo Novecento </w:t>
      </w:r>
      <w:r w:rsidRPr="00685FAA">
        <w:rPr>
          <w:rFonts w:ascii="Satoshi" w:hAnsi="Satoshi"/>
          <w:b/>
          <w:sz w:val="28"/>
        </w:rPr>
        <w:tab/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>Tel. +39 055 286132 / info@musefirenze.it</w:t>
      </w:r>
      <w:r w:rsidRPr="00685FAA">
        <w:rPr>
          <w:rFonts w:ascii="Satoshi" w:hAnsi="Satoshi"/>
          <w:sz w:val="28"/>
        </w:rPr>
        <w:tab/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>Piazza di Santa Maria Novella, 10 – Firenze</w:t>
      </w:r>
      <w:r w:rsidRPr="00685FAA">
        <w:rPr>
          <w:rFonts w:ascii="Satoshi" w:hAnsi="Satoshi"/>
          <w:sz w:val="28"/>
        </w:rPr>
        <w:tab/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 xml:space="preserve">www.museonovecento.it </w:t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>Orario:</w:t>
      </w:r>
      <w:r w:rsidRPr="00685FAA">
        <w:rPr>
          <w:rFonts w:ascii="Satoshi" w:hAnsi="Satoshi"/>
          <w:sz w:val="28"/>
        </w:rPr>
        <w:tab/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proofErr w:type="spellStart"/>
      <w:r w:rsidRPr="00685FAA">
        <w:rPr>
          <w:rFonts w:ascii="Satoshi" w:hAnsi="Satoshi"/>
          <w:sz w:val="28"/>
        </w:rPr>
        <w:t>Lun</w:t>
      </w:r>
      <w:proofErr w:type="spellEnd"/>
      <w:r w:rsidRPr="00685FAA">
        <w:rPr>
          <w:rFonts w:ascii="Satoshi" w:hAnsi="Satoshi"/>
          <w:sz w:val="28"/>
        </w:rPr>
        <w:t xml:space="preserve"> - Mar - </w:t>
      </w:r>
      <w:proofErr w:type="spellStart"/>
      <w:r w:rsidRPr="00685FAA">
        <w:rPr>
          <w:rFonts w:ascii="Satoshi" w:hAnsi="Satoshi"/>
          <w:sz w:val="28"/>
        </w:rPr>
        <w:t>Mer</w:t>
      </w:r>
      <w:proofErr w:type="spellEnd"/>
      <w:r w:rsidRPr="00685FAA">
        <w:rPr>
          <w:rFonts w:ascii="Satoshi" w:hAnsi="Satoshi"/>
          <w:sz w:val="28"/>
        </w:rPr>
        <w:t xml:space="preserve"> - </w:t>
      </w:r>
      <w:proofErr w:type="spellStart"/>
      <w:r w:rsidRPr="00685FAA">
        <w:rPr>
          <w:rFonts w:ascii="Satoshi" w:hAnsi="Satoshi"/>
          <w:sz w:val="28"/>
        </w:rPr>
        <w:t>Ven</w:t>
      </w:r>
      <w:proofErr w:type="spellEnd"/>
      <w:r w:rsidRPr="00685FAA">
        <w:rPr>
          <w:rFonts w:ascii="Satoshi" w:hAnsi="Satoshi"/>
          <w:sz w:val="28"/>
        </w:rPr>
        <w:t xml:space="preserve"> - </w:t>
      </w:r>
      <w:proofErr w:type="spellStart"/>
      <w:r w:rsidRPr="00685FAA">
        <w:rPr>
          <w:rFonts w:ascii="Satoshi" w:hAnsi="Satoshi"/>
          <w:sz w:val="28"/>
        </w:rPr>
        <w:t>Sab</w:t>
      </w:r>
      <w:proofErr w:type="spellEnd"/>
      <w:r w:rsidRPr="00685FAA">
        <w:rPr>
          <w:rFonts w:ascii="Satoshi" w:hAnsi="Satoshi"/>
          <w:sz w:val="28"/>
        </w:rPr>
        <w:t xml:space="preserve"> - </w:t>
      </w:r>
      <w:proofErr w:type="spellStart"/>
      <w:r w:rsidRPr="00685FAA">
        <w:rPr>
          <w:rFonts w:ascii="Satoshi" w:hAnsi="Satoshi"/>
          <w:sz w:val="28"/>
        </w:rPr>
        <w:t>Dom</w:t>
      </w:r>
      <w:proofErr w:type="spellEnd"/>
      <w:r w:rsidRPr="00685FAA">
        <w:rPr>
          <w:rFonts w:ascii="Satoshi" w:hAnsi="Satoshi"/>
          <w:sz w:val="28"/>
        </w:rPr>
        <w:t xml:space="preserve"> | 11:00 - 20:00</w:t>
      </w:r>
      <w:r w:rsidRPr="00685FAA">
        <w:rPr>
          <w:rFonts w:ascii="Satoshi" w:hAnsi="Satoshi"/>
          <w:sz w:val="28"/>
        </w:rPr>
        <w:tab/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>Giovedì | chiuso</w:t>
      </w: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</w:p>
    <w:p w:rsidR="00766279" w:rsidRPr="00685FAA" w:rsidRDefault="00766279" w:rsidP="00766279">
      <w:pPr>
        <w:jc w:val="both"/>
        <w:rPr>
          <w:rFonts w:ascii="Satoshi" w:hAnsi="Satoshi"/>
          <w:sz w:val="28"/>
        </w:rPr>
      </w:pPr>
      <w:r w:rsidRPr="00685FAA">
        <w:rPr>
          <w:rFonts w:ascii="Satoshi" w:hAnsi="Satoshi"/>
          <w:sz w:val="28"/>
        </w:rPr>
        <w:t>Ultimo ingresso un’ora prima della chiusura.</w:t>
      </w:r>
    </w:p>
    <w:p w:rsidR="00766279" w:rsidRPr="00685FAA" w:rsidRDefault="00766279" w:rsidP="00766279">
      <w:pPr>
        <w:rPr>
          <w:rFonts w:ascii="Satoshi" w:hAnsi="Satoshi"/>
          <w:b/>
          <w:bCs/>
          <w:sz w:val="28"/>
          <w:szCs w:val="15"/>
        </w:rPr>
      </w:pP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>UFFICIO STAMPA E COMUNICAZIONE</w:t>
      </w: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 xml:space="preserve">Lara </w:t>
      </w:r>
      <w:proofErr w:type="spellStart"/>
      <w:r w:rsidRPr="00685FAA">
        <w:rPr>
          <w:rFonts w:ascii="Satoshi" w:hAnsi="Satoshi"/>
          <w:b/>
          <w:bCs/>
          <w:sz w:val="28"/>
          <w:szCs w:val="15"/>
        </w:rPr>
        <w:t>Facco</w:t>
      </w:r>
      <w:proofErr w:type="spellEnd"/>
      <w:r w:rsidRPr="00685FAA">
        <w:rPr>
          <w:rFonts w:ascii="Satoshi" w:hAnsi="Satoshi"/>
          <w:b/>
          <w:bCs/>
          <w:sz w:val="28"/>
          <w:szCs w:val="15"/>
        </w:rPr>
        <w:t xml:space="preserve"> P&amp;C</w:t>
      </w: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sz w:val="28"/>
          <w:szCs w:val="15"/>
        </w:rPr>
        <w:t xml:space="preserve">Via </w:t>
      </w:r>
      <w:proofErr w:type="spellStart"/>
      <w:r w:rsidRPr="00685FAA">
        <w:rPr>
          <w:rFonts w:ascii="Satoshi" w:hAnsi="Satoshi"/>
          <w:sz w:val="28"/>
          <w:szCs w:val="15"/>
        </w:rPr>
        <w:t>Aurispa</w:t>
      </w:r>
      <w:proofErr w:type="spellEnd"/>
      <w:r w:rsidRPr="00685FAA">
        <w:rPr>
          <w:rFonts w:ascii="Satoshi" w:hAnsi="Satoshi"/>
          <w:sz w:val="28"/>
          <w:szCs w:val="15"/>
        </w:rPr>
        <w:t xml:space="preserve"> 7 | 20122 Milano | </w:t>
      </w:r>
      <w:hyperlink r:id="rId6" w:history="1">
        <w:r w:rsidRPr="00685FAA">
          <w:rPr>
            <w:rStyle w:val="Collegamentoipertestuale"/>
            <w:rFonts w:ascii="Satoshi" w:hAnsi="Satoshi"/>
            <w:sz w:val="28"/>
            <w:szCs w:val="15"/>
          </w:rPr>
          <w:t>press@larafacco.com</w:t>
        </w:r>
      </w:hyperlink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 xml:space="preserve">Lara </w:t>
      </w:r>
      <w:proofErr w:type="spellStart"/>
      <w:r w:rsidRPr="00685FAA">
        <w:rPr>
          <w:rFonts w:ascii="Satoshi" w:hAnsi="Satoshi"/>
          <w:b/>
          <w:bCs/>
          <w:sz w:val="28"/>
          <w:szCs w:val="15"/>
        </w:rPr>
        <w:t>Facco</w:t>
      </w:r>
      <w:proofErr w:type="spellEnd"/>
      <w:r w:rsidRPr="00685FAA">
        <w:rPr>
          <w:rFonts w:ascii="Satoshi" w:hAnsi="Satoshi"/>
          <w:sz w:val="28"/>
          <w:szCs w:val="15"/>
        </w:rPr>
        <w:t xml:space="preserve"> | M. +39 349 2529989 | E. </w:t>
      </w:r>
      <w:hyperlink r:id="rId7" w:history="1">
        <w:r w:rsidRPr="00685FAA">
          <w:rPr>
            <w:rStyle w:val="Collegamentoipertestuale"/>
            <w:rFonts w:ascii="Satoshi" w:hAnsi="Satoshi"/>
            <w:sz w:val="28"/>
            <w:szCs w:val="15"/>
          </w:rPr>
          <w:t>lara@larafacco.com</w:t>
        </w:r>
      </w:hyperlink>
      <w:r w:rsidRPr="00685FAA">
        <w:rPr>
          <w:rFonts w:ascii="Calibri" w:hAnsi="Calibri" w:cs="Calibri"/>
          <w:sz w:val="28"/>
          <w:szCs w:val="15"/>
        </w:rPr>
        <w:t> </w:t>
      </w: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 xml:space="preserve">Claudia </w:t>
      </w:r>
      <w:proofErr w:type="spellStart"/>
      <w:r w:rsidRPr="00685FAA">
        <w:rPr>
          <w:rFonts w:ascii="Satoshi" w:hAnsi="Satoshi"/>
          <w:b/>
          <w:bCs/>
          <w:sz w:val="28"/>
          <w:szCs w:val="15"/>
        </w:rPr>
        <w:t>Santrolli</w:t>
      </w:r>
      <w:proofErr w:type="spellEnd"/>
      <w:r w:rsidRPr="00685FAA">
        <w:rPr>
          <w:rFonts w:ascii="Satoshi" w:hAnsi="Satoshi"/>
          <w:sz w:val="28"/>
          <w:szCs w:val="15"/>
        </w:rPr>
        <w:t xml:space="preserve"> | M. +39 339 7041657 | E. </w:t>
      </w:r>
      <w:hyperlink r:id="rId8" w:history="1">
        <w:r w:rsidRPr="00685FAA">
          <w:rPr>
            <w:rStyle w:val="Collegamentoipertestuale"/>
            <w:rFonts w:ascii="Satoshi" w:hAnsi="Satoshi"/>
            <w:sz w:val="28"/>
            <w:szCs w:val="15"/>
          </w:rPr>
          <w:t>claudia@larafacco.com</w:t>
        </w:r>
      </w:hyperlink>
      <w:r w:rsidRPr="00685FAA">
        <w:rPr>
          <w:rFonts w:ascii="Calibri" w:hAnsi="Calibri" w:cs="Calibri"/>
          <w:sz w:val="28"/>
          <w:szCs w:val="15"/>
        </w:rPr>
        <w:t> </w:t>
      </w: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>Marta Zanichelli</w:t>
      </w:r>
      <w:r w:rsidRPr="00685FAA">
        <w:rPr>
          <w:rFonts w:ascii="Satoshi" w:hAnsi="Satoshi"/>
          <w:sz w:val="28"/>
          <w:szCs w:val="15"/>
        </w:rPr>
        <w:t xml:space="preserve"> | M. +39 339 2816693 | E. </w:t>
      </w:r>
      <w:hyperlink r:id="rId9" w:history="1">
        <w:r w:rsidRPr="00685FAA">
          <w:rPr>
            <w:rStyle w:val="Collegamentoipertestuale"/>
            <w:rFonts w:ascii="Satoshi" w:hAnsi="Satoshi"/>
            <w:sz w:val="28"/>
            <w:szCs w:val="15"/>
          </w:rPr>
          <w:t>martazanichelli@larafacco.com</w:t>
        </w:r>
      </w:hyperlink>
      <w:r w:rsidRPr="00685FAA">
        <w:rPr>
          <w:rFonts w:ascii="Calibri" w:hAnsi="Calibri" w:cs="Calibri"/>
          <w:sz w:val="28"/>
          <w:szCs w:val="15"/>
        </w:rPr>
        <w:t> </w:t>
      </w: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</w:p>
    <w:p w:rsidR="00766279" w:rsidRPr="00685FAA" w:rsidRDefault="00766279" w:rsidP="00766279">
      <w:pPr>
        <w:rPr>
          <w:rFonts w:ascii="Satoshi" w:hAnsi="Satoshi"/>
          <w:sz w:val="28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>Museo Novecento Firenze</w:t>
      </w:r>
    </w:p>
    <w:p w:rsidR="00766279" w:rsidRPr="00766279" w:rsidRDefault="00766279" w:rsidP="00766279">
      <w:pPr>
        <w:rPr>
          <w:rFonts w:ascii="Satoshi" w:hAnsi="Satoshi"/>
          <w:szCs w:val="15"/>
        </w:rPr>
      </w:pPr>
      <w:r w:rsidRPr="00685FAA">
        <w:rPr>
          <w:rFonts w:ascii="Satoshi" w:hAnsi="Satoshi"/>
          <w:b/>
          <w:bCs/>
          <w:sz w:val="28"/>
          <w:szCs w:val="15"/>
        </w:rPr>
        <w:t xml:space="preserve">Camilla </w:t>
      </w:r>
      <w:proofErr w:type="spellStart"/>
      <w:r w:rsidRPr="00685FAA">
        <w:rPr>
          <w:rFonts w:ascii="Satoshi" w:hAnsi="Satoshi"/>
          <w:b/>
          <w:bCs/>
          <w:sz w:val="28"/>
          <w:szCs w:val="15"/>
        </w:rPr>
        <w:t>Fatticcioni</w:t>
      </w:r>
      <w:proofErr w:type="spellEnd"/>
      <w:r w:rsidRPr="00685FAA">
        <w:rPr>
          <w:rFonts w:ascii="Satoshi" w:hAnsi="Satoshi"/>
          <w:sz w:val="28"/>
          <w:szCs w:val="15"/>
        </w:rPr>
        <w:t xml:space="preserve"> | T. +39 055 291014 | </w:t>
      </w:r>
      <w:hyperlink r:id="rId10" w:history="1">
        <w:r w:rsidRPr="00685FAA">
          <w:rPr>
            <w:rStyle w:val="Collegamentoipertestuale"/>
            <w:rFonts w:ascii="Satoshi" w:hAnsi="Satoshi"/>
            <w:sz w:val="28"/>
            <w:szCs w:val="15"/>
          </w:rPr>
          <w:t>pressmuseonovecento@musefirenze.it</w:t>
        </w:r>
      </w:hyperlink>
      <w:r w:rsidRPr="00685FAA">
        <w:rPr>
          <w:rFonts w:ascii="Calibri" w:hAnsi="Calibri" w:cs="Calibri"/>
          <w:sz w:val="28"/>
          <w:szCs w:val="15"/>
        </w:rPr>
        <w:t> </w:t>
      </w:r>
    </w:p>
    <w:p w:rsidR="00766279" w:rsidRPr="00F002ED" w:rsidRDefault="00766279" w:rsidP="001F7100">
      <w:pPr>
        <w:jc w:val="both"/>
        <w:rPr>
          <w:b/>
          <w:sz w:val="32"/>
          <w:shd w:val="clear" w:color="auto" w:fill="FFFFFF"/>
        </w:rPr>
      </w:pPr>
    </w:p>
    <w:sectPr w:rsidR="00766279" w:rsidRPr="00F002E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96" w:rsidRDefault="00AF4996" w:rsidP="001F7100">
      <w:r>
        <w:separator/>
      </w:r>
    </w:p>
  </w:endnote>
  <w:endnote w:type="continuationSeparator" w:id="0">
    <w:p w:rsidR="00AF4996" w:rsidRDefault="00AF4996" w:rsidP="001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96" w:rsidRDefault="00AF4996" w:rsidP="001F7100">
      <w:r>
        <w:separator/>
      </w:r>
    </w:p>
  </w:footnote>
  <w:footnote w:type="continuationSeparator" w:id="0">
    <w:p w:rsidR="00AF4996" w:rsidRDefault="00AF4996" w:rsidP="001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00" w:rsidRDefault="001F7100">
    <w:pPr>
      <w:pStyle w:val="Intestazione"/>
    </w:pPr>
    <w:r>
      <w:rPr>
        <w:rFonts w:ascii="Georgia" w:eastAsia="Georgia" w:hAnsi="Georgia" w:cs="Georgia"/>
        <w:b/>
        <w:noProof/>
        <w:color w:val="000000"/>
      </w:rPr>
      <w:drawing>
        <wp:inline distT="0" distB="0" distL="0" distR="0" wp14:anchorId="7D5EAD2A" wp14:editId="34261699">
          <wp:extent cx="6120130" cy="1095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nga loghi M9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0"/>
    <w:rsid w:val="001B6715"/>
    <w:rsid w:val="001F7100"/>
    <w:rsid w:val="003A3F8F"/>
    <w:rsid w:val="00484827"/>
    <w:rsid w:val="005B3E88"/>
    <w:rsid w:val="00685FAA"/>
    <w:rsid w:val="006F53D8"/>
    <w:rsid w:val="0070666D"/>
    <w:rsid w:val="00766279"/>
    <w:rsid w:val="009725FC"/>
    <w:rsid w:val="00AF4996"/>
    <w:rsid w:val="00F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BD0"/>
  <w15:chartTrackingRefBased/>
  <w15:docId w15:val="{38906682-19BF-44B9-B244-EAF8A6AC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1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1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7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1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larafacc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ra@larafacc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larafacc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museonovecento@musefirenz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azanichelli@larafac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Museo 900</dc:creator>
  <cp:keywords/>
  <dc:description/>
  <cp:lastModifiedBy>Press Museo 900</cp:lastModifiedBy>
  <cp:revision>5</cp:revision>
  <dcterms:created xsi:type="dcterms:W3CDTF">2023-09-07T10:45:00Z</dcterms:created>
  <dcterms:modified xsi:type="dcterms:W3CDTF">2023-09-13T08:26:00Z</dcterms:modified>
</cp:coreProperties>
</file>