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09A3" w14:textId="0950DE0E" w:rsidR="001366EC" w:rsidRPr="000D55AC" w:rsidRDefault="00CC0FFA" w:rsidP="001135E0">
      <w:pPr>
        <w:spacing w:after="0" w:line="240" w:lineRule="auto"/>
        <w:jc w:val="center"/>
        <w:rPr>
          <w:rFonts w:eastAsia="Arial Narrow" w:cs="Calibri"/>
          <w:b/>
          <w:sz w:val="56"/>
          <w:szCs w:val="56"/>
        </w:rPr>
      </w:pPr>
      <w:r w:rsidRPr="000D55AC">
        <w:rPr>
          <w:rFonts w:eastAsia="Arial Narrow" w:cs="Calibri"/>
          <w:b/>
          <w:sz w:val="56"/>
          <w:szCs w:val="56"/>
        </w:rPr>
        <w:t>SARA MONTANI</w:t>
      </w:r>
    </w:p>
    <w:p w14:paraId="31B14211" w14:textId="1427B468" w:rsidR="00CC0FFA" w:rsidRPr="00500E3F" w:rsidRDefault="00DC2493" w:rsidP="001135E0">
      <w:pPr>
        <w:spacing w:after="0" w:line="240" w:lineRule="auto"/>
        <w:jc w:val="center"/>
        <w:rPr>
          <w:rFonts w:eastAsia="Arial Narrow" w:cs="Calibri"/>
          <w:b/>
          <w:i/>
          <w:iCs/>
          <w:sz w:val="56"/>
          <w:szCs w:val="56"/>
        </w:rPr>
      </w:pPr>
      <w:r w:rsidRPr="00500E3F">
        <w:rPr>
          <w:rFonts w:eastAsia="Arial Narrow" w:cs="Calibri"/>
          <w:b/>
          <w:i/>
          <w:iCs/>
          <w:sz w:val="56"/>
          <w:szCs w:val="56"/>
        </w:rPr>
        <w:t>Vestali</w:t>
      </w:r>
    </w:p>
    <w:p w14:paraId="1C81EB95" w14:textId="438484D2" w:rsidR="00075534" w:rsidRPr="001135E0" w:rsidRDefault="00075534">
      <w:pPr>
        <w:spacing w:after="0"/>
        <w:jc w:val="center"/>
        <w:rPr>
          <w:rFonts w:eastAsia="Arial Narrow" w:cs="Calibri"/>
          <w:bCs/>
          <w:sz w:val="28"/>
          <w:szCs w:val="28"/>
        </w:rPr>
      </w:pPr>
      <w:r w:rsidRPr="001135E0">
        <w:rPr>
          <w:rFonts w:eastAsia="Arial Narrow" w:cs="Calibri"/>
          <w:bCs/>
          <w:sz w:val="28"/>
          <w:szCs w:val="28"/>
        </w:rPr>
        <w:t xml:space="preserve">Mostra a cura di </w:t>
      </w:r>
      <w:r w:rsidR="007763C5" w:rsidRPr="001135E0">
        <w:rPr>
          <w:rFonts w:eastAsia="Arial Narrow" w:cs="Calibri"/>
          <w:bCs/>
          <w:sz w:val="28"/>
          <w:szCs w:val="28"/>
        </w:rPr>
        <w:t>Mattia Bertolotti e Vincenza Spatola</w:t>
      </w:r>
    </w:p>
    <w:p w14:paraId="61A67F5E" w14:textId="21249EA5" w:rsidR="007763C5" w:rsidRPr="001135E0" w:rsidRDefault="007763C5">
      <w:pPr>
        <w:spacing w:after="0"/>
        <w:jc w:val="center"/>
        <w:rPr>
          <w:rFonts w:eastAsia="Arial Narrow" w:cs="Calibri"/>
          <w:bCs/>
          <w:sz w:val="28"/>
          <w:szCs w:val="28"/>
        </w:rPr>
      </w:pPr>
      <w:r w:rsidRPr="001135E0">
        <w:rPr>
          <w:rFonts w:eastAsia="Arial Narrow" w:cs="Calibri"/>
          <w:bCs/>
          <w:sz w:val="28"/>
          <w:szCs w:val="28"/>
        </w:rPr>
        <w:t>Con gli studenti del Liceo Linguistico Primo Levi</w:t>
      </w:r>
      <w:r w:rsidR="00C25D9F">
        <w:rPr>
          <w:rFonts w:eastAsia="Arial Narrow" w:cs="Calibri"/>
          <w:bCs/>
          <w:sz w:val="28"/>
          <w:szCs w:val="28"/>
        </w:rPr>
        <w:t xml:space="preserve"> di San Giuliano Milanese</w:t>
      </w:r>
    </w:p>
    <w:p w14:paraId="69CC4524" w14:textId="2052A2A5" w:rsidR="002A6EED" w:rsidRPr="000D5F22" w:rsidRDefault="002A6EED" w:rsidP="002A6EED">
      <w:pPr>
        <w:spacing w:after="0"/>
        <w:rPr>
          <w:rFonts w:eastAsia="Arial Narrow" w:cs="Calibri"/>
          <w:bCs/>
          <w:sz w:val="18"/>
          <w:szCs w:val="18"/>
        </w:rPr>
      </w:pPr>
    </w:p>
    <w:p w14:paraId="78274AE6" w14:textId="7BA732DF" w:rsidR="00075534" w:rsidRDefault="007763C5">
      <w:pPr>
        <w:spacing w:after="0"/>
        <w:jc w:val="center"/>
        <w:rPr>
          <w:rFonts w:ascii="Arial Narrow" w:eastAsia="Arial Narrow" w:hAnsi="Arial Narrow" w:cs="Arial Narrow"/>
          <w:i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222222"/>
          <w:sz w:val="24"/>
          <w:szCs w:val="24"/>
        </w:rPr>
        <w:drawing>
          <wp:inline distT="0" distB="0" distL="0" distR="0" wp14:anchorId="5857877E" wp14:editId="0953027E">
            <wp:extent cx="3489960" cy="1963102"/>
            <wp:effectExtent l="0" t="0" r="0" b="0"/>
            <wp:docPr id="864325098" name="Immagine 1" descr="Immagine che contiene schizzo, disegno, arte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25098" name="Immagine 1" descr="Immagine che contiene schizzo, disegno, arte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49" cy="197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D781F" w14:textId="77777777" w:rsidR="001366EC" w:rsidRDefault="001366EC">
      <w:pPr>
        <w:spacing w:after="0"/>
        <w:jc w:val="center"/>
        <w:rPr>
          <w:rFonts w:ascii="Arial Narrow" w:eastAsia="Arial Narrow" w:hAnsi="Arial Narrow" w:cs="Arial Narrow"/>
          <w:i/>
          <w:sz w:val="10"/>
          <w:szCs w:val="10"/>
        </w:rPr>
      </w:pPr>
    </w:p>
    <w:p w14:paraId="58A62928" w14:textId="77777777" w:rsidR="001366EC" w:rsidRDefault="001366EC">
      <w:pPr>
        <w:spacing w:after="0"/>
        <w:jc w:val="center"/>
        <w:rPr>
          <w:rFonts w:ascii="Arial Narrow" w:eastAsia="Arial Narrow" w:hAnsi="Arial Narrow" w:cs="Arial Narrow"/>
          <w:b/>
          <w:sz w:val="2"/>
          <w:szCs w:val="2"/>
        </w:rPr>
      </w:pPr>
    </w:p>
    <w:p w14:paraId="7985D2F2" w14:textId="66A352CC" w:rsidR="001366EC" w:rsidRPr="00EB3F72" w:rsidRDefault="007763C5">
      <w:pPr>
        <w:spacing w:after="0"/>
        <w:jc w:val="center"/>
        <w:rPr>
          <w:rFonts w:eastAsia="Arial Narrow" w:cs="Calibri"/>
          <w:b/>
          <w:sz w:val="26"/>
          <w:szCs w:val="26"/>
        </w:rPr>
      </w:pPr>
      <w:r w:rsidRPr="00EB3F72">
        <w:rPr>
          <w:rFonts w:eastAsia="Arial Narrow" w:cs="Calibri"/>
          <w:b/>
          <w:sz w:val="26"/>
          <w:szCs w:val="26"/>
        </w:rPr>
        <w:t>Sala Esposizioni Spazio Cultura</w:t>
      </w:r>
    </w:p>
    <w:p w14:paraId="768028F8" w14:textId="02A1942D" w:rsidR="00AC32C4" w:rsidRPr="00EB3F72" w:rsidRDefault="007763C5">
      <w:pPr>
        <w:spacing w:after="0"/>
        <w:jc w:val="center"/>
        <w:rPr>
          <w:rFonts w:eastAsia="Arial Narrow" w:cs="Calibri"/>
          <w:b/>
          <w:sz w:val="26"/>
          <w:szCs w:val="26"/>
        </w:rPr>
      </w:pPr>
      <w:r w:rsidRPr="00EB3F72">
        <w:rPr>
          <w:rFonts w:eastAsia="Arial Narrow" w:cs="Calibri"/>
          <w:b/>
          <w:sz w:val="26"/>
          <w:szCs w:val="26"/>
        </w:rPr>
        <w:t>Piazza della Vittoria</w:t>
      </w:r>
      <w:r w:rsidR="00AC32C4" w:rsidRPr="00EB3F72">
        <w:rPr>
          <w:rFonts w:eastAsia="Arial Narrow" w:cs="Calibri"/>
          <w:b/>
          <w:sz w:val="26"/>
          <w:szCs w:val="26"/>
        </w:rPr>
        <w:t xml:space="preserve">, </w:t>
      </w:r>
      <w:r w:rsidRPr="00EB3F72">
        <w:rPr>
          <w:rFonts w:eastAsia="Arial Narrow" w:cs="Calibri"/>
          <w:b/>
          <w:sz w:val="26"/>
          <w:szCs w:val="26"/>
        </w:rPr>
        <w:t>San Giuliano Milanese</w:t>
      </w:r>
    </w:p>
    <w:p w14:paraId="1DFA91F1" w14:textId="476C55E1" w:rsidR="001366EC" w:rsidRPr="00EB3F72" w:rsidRDefault="007763C5">
      <w:pPr>
        <w:spacing w:after="0"/>
        <w:jc w:val="center"/>
        <w:rPr>
          <w:rFonts w:eastAsia="Arial Narrow" w:cs="Calibri"/>
          <w:b/>
          <w:sz w:val="26"/>
          <w:szCs w:val="26"/>
        </w:rPr>
      </w:pPr>
      <w:r w:rsidRPr="00EB3F72">
        <w:rPr>
          <w:rFonts w:eastAsia="Arial Narrow" w:cs="Calibri"/>
          <w:b/>
          <w:sz w:val="26"/>
          <w:szCs w:val="26"/>
        </w:rPr>
        <w:t>8-13 marzo 2024</w:t>
      </w:r>
    </w:p>
    <w:p w14:paraId="740EB8F7" w14:textId="5ADB067F" w:rsidR="000D5F22" w:rsidRPr="00EB3F72" w:rsidRDefault="000D5F22">
      <w:pPr>
        <w:spacing w:after="0"/>
        <w:jc w:val="center"/>
        <w:rPr>
          <w:rFonts w:eastAsia="Arial Narrow" w:cs="Calibri"/>
          <w:b/>
          <w:sz w:val="26"/>
          <w:szCs w:val="26"/>
        </w:rPr>
      </w:pPr>
      <w:r w:rsidRPr="00EB3F72">
        <w:rPr>
          <w:rFonts w:eastAsia="Arial Narrow" w:cs="Calibri"/>
          <w:b/>
          <w:sz w:val="26"/>
          <w:szCs w:val="26"/>
        </w:rPr>
        <w:t>Ingresso libero</w:t>
      </w:r>
    </w:p>
    <w:p w14:paraId="6A9B5C61" w14:textId="77777777" w:rsidR="00663079" w:rsidRPr="00EB3F72" w:rsidRDefault="00663079">
      <w:pPr>
        <w:spacing w:after="0"/>
        <w:jc w:val="center"/>
        <w:rPr>
          <w:rFonts w:eastAsia="Arial Narrow" w:cs="Calibri"/>
          <w:b/>
          <w:sz w:val="26"/>
          <w:szCs w:val="26"/>
          <w:u w:val="single"/>
        </w:rPr>
      </w:pPr>
    </w:p>
    <w:p w14:paraId="30BD8020" w14:textId="65ED5587" w:rsidR="001366EC" w:rsidRPr="00EB3F72" w:rsidRDefault="00000000">
      <w:pPr>
        <w:spacing w:after="0"/>
        <w:jc w:val="center"/>
        <w:rPr>
          <w:rFonts w:eastAsia="Arial Narrow" w:cs="Calibri"/>
          <w:b/>
          <w:sz w:val="26"/>
          <w:szCs w:val="26"/>
          <w:u w:val="single"/>
        </w:rPr>
      </w:pPr>
      <w:r w:rsidRPr="00EB3F72">
        <w:rPr>
          <w:rFonts w:eastAsia="Arial Narrow" w:cs="Calibri"/>
          <w:b/>
          <w:sz w:val="26"/>
          <w:szCs w:val="26"/>
          <w:u w:val="single"/>
        </w:rPr>
        <w:t xml:space="preserve">Opening: venerdì </w:t>
      </w:r>
      <w:r w:rsidR="007763C5" w:rsidRPr="00EB3F72">
        <w:rPr>
          <w:rFonts w:eastAsia="Arial Narrow" w:cs="Calibri"/>
          <w:b/>
          <w:sz w:val="26"/>
          <w:szCs w:val="26"/>
          <w:u w:val="single"/>
        </w:rPr>
        <w:t>8 marzo 2024</w:t>
      </w:r>
      <w:r w:rsidRPr="00EB3F72">
        <w:rPr>
          <w:rFonts w:eastAsia="Arial Narrow" w:cs="Calibri"/>
          <w:b/>
          <w:sz w:val="26"/>
          <w:szCs w:val="26"/>
          <w:u w:val="single"/>
        </w:rPr>
        <w:t xml:space="preserve"> </w:t>
      </w:r>
      <w:r w:rsidR="00CC0FFA" w:rsidRPr="00EB3F72">
        <w:rPr>
          <w:rFonts w:eastAsia="Arial Narrow" w:cs="Calibri"/>
          <w:b/>
          <w:sz w:val="26"/>
          <w:szCs w:val="26"/>
          <w:u w:val="single"/>
        </w:rPr>
        <w:t>ore 1</w:t>
      </w:r>
      <w:r w:rsidR="007763C5" w:rsidRPr="00EB3F72">
        <w:rPr>
          <w:rFonts w:eastAsia="Arial Narrow" w:cs="Calibri"/>
          <w:b/>
          <w:sz w:val="26"/>
          <w:szCs w:val="26"/>
          <w:u w:val="single"/>
        </w:rPr>
        <w:t>7</w:t>
      </w:r>
    </w:p>
    <w:p w14:paraId="19446203" w14:textId="77777777" w:rsidR="00075534" w:rsidRPr="000D55AC" w:rsidRDefault="00075534">
      <w:pPr>
        <w:spacing w:after="0"/>
        <w:jc w:val="center"/>
        <w:rPr>
          <w:rFonts w:eastAsia="Arial Narrow" w:cs="Calibri"/>
          <w:b/>
          <w:sz w:val="28"/>
          <w:szCs w:val="28"/>
        </w:rPr>
      </w:pPr>
    </w:p>
    <w:p w14:paraId="4D648B85" w14:textId="27121A64" w:rsidR="00075534" w:rsidRPr="00EB3F72" w:rsidRDefault="00075534">
      <w:pPr>
        <w:spacing w:after="0"/>
        <w:jc w:val="center"/>
        <w:rPr>
          <w:rFonts w:eastAsia="Arial Narrow" w:cs="Calibri"/>
          <w:b/>
          <w:sz w:val="26"/>
          <w:szCs w:val="26"/>
        </w:rPr>
      </w:pPr>
      <w:r w:rsidRPr="00EB3F72">
        <w:rPr>
          <w:rFonts w:eastAsia="Arial Narrow" w:cs="Calibri"/>
          <w:b/>
          <w:sz w:val="26"/>
          <w:szCs w:val="26"/>
        </w:rPr>
        <w:t>Orari di apertura al pubblico</w:t>
      </w:r>
    </w:p>
    <w:p w14:paraId="201151A0" w14:textId="09861191" w:rsidR="001E548B" w:rsidRPr="00EB3F72" w:rsidRDefault="001E548B" w:rsidP="001E548B">
      <w:pPr>
        <w:spacing w:after="0"/>
        <w:jc w:val="center"/>
        <w:rPr>
          <w:rFonts w:eastAsia="Arial Narrow" w:cs="Calibri"/>
          <w:bCs/>
          <w:sz w:val="26"/>
          <w:szCs w:val="26"/>
        </w:rPr>
      </w:pPr>
      <w:r w:rsidRPr="00EB3F72">
        <w:rPr>
          <w:rFonts w:eastAsia="Arial Narrow" w:cs="Calibri"/>
          <w:bCs/>
          <w:sz w:val="26"/>
          <w:szCs w:val="26"/>
        </w:rPr>
        <w:t>9-12-13 marzo: 14.30-17.30</w:t>
      </w:r>
    </w:p>
    <w:p w14:paraId="77DC7D7F" w14:textId="77777777" w:rsidR="00EB3F72" w:rsidRPr="00EB3F72" w:rsidRDefault="001E548B" w:rsidP="001E548B">
      <w:pPr>
        <w:spacing w:after="0"/>
        <w:jc w:val="center"/>
        <w:rPr>
          <w:rFonts w:eastAsia="Arial Narrow" w:cs="Calibri"/>
          <w:bCs/>
          <w:sz w:val="26"/>
          <w:szCs w:val="26"/>
        </w:rPr>
      </w:pPr>
      <w:r w:rsidRPr="00EB3F72">
        <w:rPr>
          <w:rFonts w:eastAsia="Arial Narrow" w:cs="Calibri"/>
          <w:bCs/>
          <w:sz w:val="26"/>
          <w:szCs w:val="26"/>
        </w:rPr>
        <w:t xml:space="preserve">Sabato 9 marzo: </w:t>
      </w:r>
    </w:p>
    <w:p w14:paraId="12C6E1A1" w14:textId="1B0DB4C4" w:rsidR="001E548B" w:rsidRPr="00EB3F72" w:rsidRDefault="001E548B" w:rsidP="001E548B">
      <w:pPr>
        <w:spacing w:after="0"/>
        <w:jc w:val="center"/>
        <w:rPr>
          <w:rFonts w:eastAsia="Arial Narrow" w:cs="Calibri"/>
          <w:bCs/>
          <w:sz w:val="26"/>
          <w:szCs w:val="26"/>
        </w:rPr>
      </w:pPr>
      <w:r w:rsidRPr="00EB3F72">
        <w:rPr>
          <w:rFonts w:eastAsia="Arial Narrow" w:cs="Calibri"/>
          <w:bCs/>
          <w:sz w:val="26"/>
          <w:szCs w:val="26"/>
        </w:rPr>
        <w:t>visite guidate a cura degli studenti del liceo</w:t>
      </w:r>
    </w:p>
    <w:p w14:paraId="537527A3" w14:textId="197403EA" w:rsidR="001E548B" w:rsidRPr="00EB3F72" w:rsidRDefault="001E548B" w:rsidP="001E548B">
      <w:pPr>
        <w:spacing w:after="0"/>
        <w:jc w:val="center"/>
        <w:rPr>
          <w:rFonts w:eastAsia="Arial Narrow" w:cs="Calibri"/>
          <w:bCs/>
          <w:sz w:val="26"/>
          <w:szCs w:val="26"/>
        </w:rPr>
      </w:pPr>
      <w:r w:rsidRPr="00EB3F72">
        <w:rPr>
          <w:rFonts w:eastAsia="Arial Narrow" w:cs="Calibri"/>
          <w:bCs/>
          <w:sz w:val="26"/>
          <w:szCs w:val="26"/>
        </w:rPr>
        <w:t>ore 15 e ore 16.30</w:t>
      </w:r>
    </w:p>
    <w:p w14:paraId="7176E8FF" w14:textId="77777777" w:rsidR="002A5E28" w:rsidRPr="00EB3F72" w:rsidRDefault="002A5E28">
      <w:pPr>
        <w:spacing w:after="0"/>
        <w:jc w:val="center"/>
        <w:rPr>
          <w:rFonts w:eastAsia="Arial Narrow" w:cs="Calibri"/>
          <w:b/>
          <w:sz w:val="26"/>
          <w:szCs w:val="26"/>
        </w:rPr>
      </w:pPr>
    </w:p>
    <w:p w14:paraId="55A9348D" w14:textId="47505FC5" w:rsidR="00075534" w:rsidRPr="00EB3F72" w:rsidRDefault="00075534">
      <w:pPr>
        <w:spacing w:after="0"/>
        <w:jc w:val="center"/>
        <w:rPr>
          <w:rFonts w:eastAsia="Arial Narrow" w:cs="Calibri"/>
          <w:b/>
          <w:sz w:val="26"/>
          <w:szCs w:val="26"/>
        </w:rPr>
      </w:pPr>
      <w:r w:rsidRPr="00EB3F72">
        <w:rPr>
          <w:rFonts w:eastAsia="Arial Narrow" w:cs="Calibri"/>
          <w:b/>
          <w:sz w:val="26"/>
          <w:szCs w:val="26"/>
        </w:rPr>
        <w:t>Informazioni al pubblico</w:t>
      </w:r>
    </w:p>
    <w:p w14:paraId="1B6D3915" w14:textId="2F351F53" w:rsidR="00EB3F72" w:rsidRPr="00EB3F72" w:rsidRDefault="00EB3F72">
      <w:pPr>
        <w:spacing w:after="0"/>
        <w:jc w:val="center"/>
        <w:rPr>
          <w:rFonts w:eastAsia="Arial Narrow" w:cs="Calibri"/>
          <w:bCs/>
          <w:sz w:val="26"/>
          <w:szCs w:val="26"/>
        </w:rPr>
      </w:pPr>
      <w:r w:rsidRPr="00EB3F72">
        <w:rPr>
          <w:rFonts w:eastAsia="Arial Narrow" w:cs="Calibri"/>
          <w:bCs/>
          <w:sz w:val="26"/>
          <w:szCs w:val="26"/>
        </w:rPr>
        <w:t>Vincenza Spatola 339 499 3305</w:t>
      </w:r>
    </w:p>
    <w:p w14:paraId="70F90AC3" w14:textId="77777777" w:rsidR="00B2110B" w:rsidRDefault="00B2110B" w:rsidP="00685567">
      <w:pPr>
        <w:spacing w:line="235" w:lineRule="atLeast"/>
        <w:jc w:val="both"/>
        <w:rPr>
          <w:sz w:val="24"/>
          <w:szCs w:val="24"/>
        </w:rPr>
      </w:pPr>
    </w:p>
    <w:p w14:paraId="4782BDD9" w14:textId="17B09E3A" w:rsidR="0012346F" w:rsidRPr="008577AB" w:rsidRDefault="00B2110B" w:rsidP="0012346F">
      <w:pPr>
        <w:jc w:val="both"/>
        <w:rPr>
          <w:sz w:val="24"/>
          <w:szCs w:val="24"/>
        </w:rPr>
      </w:pPr>
      <w:r w:rsidRPr="00500E3F">
        <w:rPr>
          <w:b/>
          <w:bCs/>
          <w:i/>
          <w:iCs/>
          <w:sz w:val="24"/>
          <w:szCs w:val="24"/>
        </w:rPr>
        <w:t>Vestali</w:t>
      </w:r>
      <w:r w:rsidRPr="00500E3F">
        <w:rPr>
          <w:i/>
          <w:iCs/>
          <w:sz w:val="24"/>
          <w:szCs w:val="24"/>
        </w:rPr>
        <w:t>,</w:t>
      </w:r>
      <w:r w:rsidRPr="008577AB">
        <w:rPr>
          <w:sz w:val="24"/>
          <w:szCs w:val="24"/>
        </w:rPr>
        <w:t xml:space="preserve"> la mostra di Sara Montani</w:t>
      </w:r>
      <w:r w:rsidR="0012346F" w:rsidRPr="008577AB">
        <w:rPr>
          <w:sz w:val="24"/>
          <w:szCs w:val="24"/>
        </w:rPr>
        <w:t xml:space="preserve"> in programma </w:t>
      </w:r>
      <w:r w:rsidR="0012346F" w:rsidRPr="008577AB">
        <w:rPr>
          <w:b/>
          <w:bCs/>
          <w:sz w:val="24"/>
          <w:szCs w:val="24"/>
        </w:rPr>
        <w:t>dall’8 al 13 marzo</w:t>
      </w:r>
      <w:r w:rsidR="0012346F" w:rsidRPr="008577AB">
        <w:rPr>
          <w:sz w:val="24"/>
          <w:szCs w:val="24"/>
        </w:rPr>
        <w:t xml:space="preserve"> alla </w:t>
      </w:r>
      <w:r w:rsidR="0012346F" w:rsidRPr="008577AB">
        <w:rPr>
          <w:b/>
          <w:bCs/>
          <w:sz w:val="24"/>
          <w:szCs w:val="24"/>
        </w:rPr>
        <w:t>Sala Esposizioni Spazio Cultura</w:t>
      </w:r>
      <w:r w:rsidR="0012346F" w:rsidRPr="008577AB">
        <w:rPr>
          <w:sz w:val="24"/>
          <w:szCs w:val="24"/>
        </w:rPr>
        <w:t xml:space="preserve"> del </w:t>
      </w:r>
      <w:r w:rsidR="0012346F" w:rsidRPr="008577AB">
        <w:rPr>
          <w:b/>
          <w:bCs/>
          <w:sz w:val="24"/>
          <w:szCs w:val="24"/>
        </w:rPr>
        <w:t>Comune di San Giuliano Milanese</w:t>
      </w:r>
      <w:r w:rsidR="00E12BA9" w:rsidRPr="008577AB">
        <w:rPr>
          <w:b/>
          <w:bCs/>
          <w:sz w:val="24"/>
          <w:szCs w:val="24"/>
        </w:rPr>
        <w:t xml:space="preserve"> </w:t>
      </w:r>
      <w:r w:rsidR="00E12BA9" w:rsidRPr="008577AB">
        <w:rPr>
          <w:sz w:val="24"/>
          <w:szCs w:val="24"/>
        </w:rPr>
        <w:t>e</w:t>
      </w:r>
      <w:r w:rsidR="00E12BA9" w:rsidRPr="008577AB">
        <w:rPr>
          <w:b/>
          <w:bCs/>
          <w:sz w:val="24"/>
          <w:szCs w:val="24"/>
        </w:rPr>
        <w:t xml:space="preserve"> curata da </w:t>
      </w:r>
      <w:r w:rsidR="008577AB" w:rsidRPr="008577AB">
        <w:rPr>
          <w:b/>
          <w:bCs/>
          <w:sz w:val="24"/>
          <w:szCs w:val="24"/>
        </w:rPr>
        <w:t>Mattia Bertolotti e Vincenza Spatola</w:t>
      </w:r>
      <w:r w:rsidRPr="008577AB">
        <w:rPr>
          <w:sz w:val="24"/>
          <w:szCs w:val="24"/>
        </w:rPr>
        <w:t xml:space="preserve">, rappresenta un'incursione profonda nel tessuto </w:t>
      </w:r>
      <w:proofErr w:type="gramStart"/>
      <w:r w:rsidRPr="008577AB">
        <w:rPr>
          <w:sz w:val="24"/>
          <w:szCs w:val="24"/>
        </w:rPr>
        <w:t>socio-culturale</w:t>
      </w:r>
      <w:proofErr w:type="gramEnd"/>
      <w:r w:rsidRPr="008577AB">
        <w:rPr>
          <w:sz w:val="24"/>
          <w:szCs w:val="24"/>
        </w:rPr>
        <w:t xml:space="preserve"> che definisce e, talvolta, circoscrive il ruolo della donna nella società. </w:t>
      </w:r>
    </w:p>
    <w:p w14:paraId="1CF37D62" w14:textId="20EAA204" w:rsidR="00B2110B" w:rsidRPr="008577AB" w:rsidRDefault="00F57FB6" w:rsidP="00E12BA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Inserita tra le iniziative proposte dal Comune per </w:t>
      </w:r>
      <w:r w:rsidR="00B2110B" w:rsidRPr="008577AB">
        <w:rPr>
          <w:sz w:val="24"/>
          <w:szCs w:val="24"/>
        </w:rPr>
        <w:t xml:space="preserve">la </w:t>
      </w:r>
      <w:r w:rsidR="00B2110B" w:rsidRPr="002A6EED">
        <w:rPr>
          <w:b/>
          <w:bCs/>
          <w:i/>
          <w:iCs/>
          <w:sz w:val="24"/>
          <w:szCs w:val="24"/>
        </w:rPr>
        <w:t>Giornata internazionale della donna 2024</w:t>
      </w:r>
      <w:r w:rsidR="00B2110B" w:rsidRPr="008577AB">
        <w:rPr>
          <w:sz w:val="24"/>
          <w:szCs w:val="24"/>
        </w:rPr>
        <w:t xml:space="preserve"> dal Comune di San Giuliano, </w:t>
      </w:r>
      <w:r w:rsidR="002A6EED">
        <w:rPr>
          <w:sz w:val="24"/>
          <w:szCs w:val="24"/>
        </w:rPr>
        <w:t xml:space="preserve">realizzata con il </w:t>
      </w:r>
      <w:r w:rsidR="002A6EED" w:rsidRPr="002A6EED">
        <w:rPr>
          <w:b/>
          <w:bCs/>
          <w:sz w:val="24"/>
          <w:szCs w:val="24"/>
        </w:rPr>
        <w:t>patrocinio del Museo della Permanente di Milano</w:t>
      </w:r>
      <w:r w:rsidR="002A6EED">
        <w:rPr>
          <w:sz w:val="24"/>
          <w:szCs w:val="24"/>
        </w:rPr>
        <w:t xml:space="preserve">, </w:t>
      </w:r>
      <w:r w:rsidR="0012346F" w:rsidRPr="008577AB">
        <w:rPr>
          <w:sz w:val="24"/>
          <w:szCs w:val="24"/>
        </w:rPr>
        <w:t>la mostra</w:t>
      </w:r>
      <w:r w:rsidR="00B2110B" w:rsidRPr="008577AB">
        <w:rPr>
          <w:sz w:val="24"/>
          <w:szCs w:val="24"/>
        </w:rPr>
        <w:t xml:space="preserve"> </w:t>
      </w:r>
      <w:r>
        <w:rPr>
          <w:sz w:val="24"/>
          <w:szCs w:val="24"/>
        </w:rPr>
        <w:t>è stata allestita con il</w:t>
      </w:r>
      <w:r w:rsidR="00B2110B" w:rsidRPr="008577AB">
        <w:rPr>
          <w:sz w:val="24"/>
          <w:szCs w:val="24"/>
        </w:rPr>
        <w:t xml:space="preserve"> </w:t>
      </w:r>
      <w:r w:rsidR="00B2110B" w:rsidRPr="008577AB">
        <w:rPr>
          <w:b/>
          <w:bCs/>
          <w:sz w:val="24"/>
          <w:szCs w:val="24"/>
        </w:rPr>
        <w:t>contributo degli studenti del Liceo Primo Levi</w:t>
      </w:r>
      <w:r w:rsidR="00C25D9F">
        <w:rPr>
          <w:b/>
          <w:bCs/>
          <w:sz w:val="24"/>
          <w:szCs w:val="24"/>
        </w:rPr>
        <w:t xml:space="preserve"> </w:t>
      </w:r>
      <w:r w:rsidR="00C25D9F" w:rsidRPr="00C25D9F">
        <w:rPr>
          <w:sz w:val="24"/>
          <w:szCs w:val="24"/>
        </w:rPr>
        <w:t>di San Giuliano Milanese</w:t>
      </w:r>
      <w:r w:rsidR="00B2110B" w:rsidRPr="00C25D9F">
        <w:rPr>
          <w:sz w:val="24"/>
          <w:szCs w:val="24"/>
        </w:rPr>
        <w:t xml:space="preserve">, </w:t>
      </w:r>
      <w:r w:rsidR="00B2110B" w:rsidRPr="008577AB">
        <w:rPr>
          <w:sz w:val="24"/>
          <w:szCs w:val="24"/>
        </w:rPr>
        <w:t>impegnati in un Percorso per le competenze trasversali e per l’orientamento (PCTO)</w:t>
      </w:r>
      <w:r w:rsidR="008577AB">
        <w:rPr>
          <w:sz w:val="24"/>
          <w:szCs w:val="24"/>
        </w:rPr>
        <w:t xml:space="preserve">: un </w:t>
      </w:r>
      <w:r w:rsidR="00B2110B" w:rsidRPr="008577AB">
        <w:rPr>
          <w:sz w:val="24"/>
          <w:szCs w:val="24"/>
        </w:rPr>
        <w:t xml:space="preserve">progetto </w:t>
      </w:r>
      <w:r w:rsidR="008577AB">
        <w:rPr>
          <w:sz w:val="24"/>
          <w:szCs w:val="24"/>
        </w:rPr>
        <w:t xml:space="preserve">che </w:t>
      </w:r>
      <w:r w:rsidR="00B2110B" w:rsidRPr="008577AB">
        <w:rPr>
          <w:sz w:val="24"/>
          <w:szCs w:val="24"/>
        </w:rPr>
        <w:t>ha permesso di tessere un dialogo costruttivo tra docenti, alunni e professionisti del settore, in una cornice educativa di rilievo che ha travalicato i confini della semplice esposizione artistica, per abbracciare un'esperienza formativa complessiva.</w:t>
      </w:r>
    </w:p>
    <w:p w14:paraId="158CBD64" w14:textId="77777777" w:rsidR="008577AB" w:rsidRDefault="008577AB" w:rsidP="008577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</w:t>
      </w:r>
      <w:r w:rsidR="00B2110B" w:rsidRPr="008577AB">
        <w:rPr>
          <w:sz w:val="24"/>
          <w:szCs w:val="24"/>
        </w:rPr>
        <w:t xml:space="preserve">ll'antica Roma la figura della vestale simboleggiava dedizione, purezza e un ruolo centrale nel mantenimento del culto della </w:t>
      </w:r>
      <w:r>
        <w:rPr>
          <w:sz w:val="24"/>
          <w:szCs w:val="24"/>
        </w:rPr>
        <w:t>D</w:t>
      </w:r>
      <w:r w:rsidR="00B2110B" w:rsidRPr="008577AB">
        <w:rPr>
          <w:sz w:val="24"/>
          <w:szCs w:val="24"/>
        </w:rPr>
        <w:t xml:space="preserve">ea Vesta. </w:t>
      </w:r>
    </w:p>
    <w:p w14:paraId="76BF22A2" w14:textId="4253780B" w:rsidR="007174D4" w:rsidRPr="007174D4" w:rsidRDefault="00B2110B" w:rsidP="007174D4">
      <w:pPr>
        <w:spacing w:after="0"/>
        <w:jc w:val="both"/>
        <w:rPr>
          <w:sz w:val="24"/>
          <w:szCs w:val="24"/>
        </w:rPr>
      </w:pPr>
      <w:r w:rsidRPr="008577AB">
        <w:rPr>
          <w:sz w:val="24"/>
          <w:szCs w:val="24"/>
        </w:rPr>
        <w:t xml:space="preserve">Eredi di questa eredità simbolica, </w:t>
      </w:r>
      <w:r w:rsidRPr="008577AB">
        <w:rPr>
          <w:b/>
          <w:bCs/>
          <w:sz w:val="24"/>
          <w:szCs w:val="24"/>
        </w:rPr>
        <w:t xml:space="preserve">le opere di </w:t>
      </w:r>
      <w:r w:rsidR="00E12BA9" w:rsidRPr="008577AB">
        <w:rPr>
          <w:b/>
          <w:bCs/>
          <w:sz w:val="24"/>
          <w:szCs w:val="24"/>
        </w:rPr>
        <w:t xml:space="preserve">Sara </w:t>
      </w:r>
      <w:r w:rsidRPr="008577AB">
        <w:rPr>
          <w:b/>
          <w:bCs/>
          <w:sz w:val="24"/>
          <w:szCs w:val="24"/>
        </w:rPr>
        <w:t>Montani esplorano il concetto di femminilità attraverso l'uso metaforico dell'abito</w:t>
      </w:r>
      <w:r w:rsidRPr="008577AB">
        <w:rPr>
          <w:sz w:val="24"/>
          <w:szCs w:val="24"/>
        </w:rPr>
        <w:t xml:space="preserve"> </w:t>
      </w:r>
      <w:r w:rsidRPr="008577AB">
        <w:rPr>
          <w:b/>
          <w:bCs/>
          <w:sz w:val="24"/>
          <w:szCs w:val="24"/>
        </w:rPr>
        <w:t>come espressione di identità</w:t>
      </w:r>
      <w:r w:rsidRPr="008577AB">
        <w:rPr>
          <w:sz w:val="24"/>
          <w:szCs w:val="24"/>
        </w:rPr>
        <w:t xml:space="preserve">, </w:t>
      </w:r>
      <w:r w:rsidRPr="008577AB">
        <w:rPr>
          <w:b/>
          <w:bCs/>
          <w:sz w:val="24"/>
          <w:szCs w:val="24"/>
        </w:rPr>
        <w:t>memoria e trasformazione</w:t>
      </w:r>
      <w:r w:rsidRPr="008577AB">
        <w:rPr>
          <w:sz w:val="24"/>
          <w:szCs w:val="24"/>
        </w:rPr>
        <w:t>. L'abito diventa, quindi, veicolo di storie personali e collettive, un mezzo attraverso cui l'artista indaga la condizione femminile, interrogandosi sui ruoli tradizionalmente assegnati alla donna dalla società</w:t>
      </w:r>
      <w:r w:rsidR="007174D4">
        <w:rPr>
          <w:sz w:val="24"/>
          <w:szCs w:val="24"/>
        </w:rPr>
        <w:t>, “</w:t>
      </w:r>
      <w:r w:rsidR="007174D4" w:rsidRPr="007174D4">
        <w:rPr>
          <w:i/>
          <w:iCs/>
          <w:sz w:val="24"/>
          <w:szCs w:val="24"/>
        </w:rPr>
        <w:t xml:space="preserve">strumento ideale </w:t>
      </w:r>
      <w:r w:rsidR="007174D4" w:rsidRPr="007174D4">
        <w:rPr>
          <w:sz w:val="24"/>
          <w:szCs w:val="24"/>
        </w:rPr>
        <w:t>– come sottolinea l</w:t>
      </w:r>
      <w:r w:rsidR="00500E3F">
        <w:rPr>
          <w:sz w:val="24"/>
          <w:szCs w:val="24"/>
        </w:rPr>
        <w:t>’artista</w:t>
      </w:r>
      <w:r w:rsidR="007174D4" w:rsidRPr="007174D4">
        <w:rPr>
          <w:sz w:val="24"/>
          <w:szCs w:val="24"/>
        </w:rPr>
        <w:t>-</w:t>
      </w:r>
      <w:r w:rsidR="007174D4" w:rsidRPr="007174D4">
        <w:rPr>
          <w:i/>
          <w:iCs/>
          <w:sz w:val="24"/>
          <w:szCs w:val="24"/>
        </w:rPr>
        <w:t xml:space="preserve"> per dare forma e corpo all’invisibile, per trasferire in un’opera d’arte una traccia, un’impronta, una memoria della vita di chi li ha indossati, spesso con quel senso di vulnerabilità dato dalla fragilità dei tessuti</w:t>
      </w:r>
      <w:r w:rsidR="007174D4">
        <w:rPr>
          <w:sz w:val="24"/>
          <w:szCs w:val="24"/>
        </w:rPr>
        <w:t>”</w:t>
      </w:r>
      <w:r w:rsidR="007174D4" w:rsidRPr="007174D4">
        <w:rPr>
          <w:sz w:val="24"/>
          <w:szCs w:val="24"/>
        </w:rPr>
        <w:t>.</w:t>
      </w:r>
      <w:r w:rsidR="007174D4" w:rsidRPr="00AB5EDE">
        <w:rPr>
          <w:sz w:val="24"/>
          <w:szCs w:val="24"/>
        </w:rPr>
        <w:t xml:space="preserve"> </w:t>
      </w:r>
    </w:p>
    <w:p w14:paraId="36550575" w14:textId="77777777" w:rsidR="007174D4" w:rsidRPr="008577AB" w:rsidRDefault="007174D4" w:rsidP="008577AB">
      <w:pPr>
        <w:spacing w:after="0"/>
        <w:jc w:val="both"/>
        <w:rPr>
          <w:sz w:val="24"/>
          <w:szCs w:val="24"/>
        </w:rPr>
      </w:pPr>
    </w:p>
    <w:p w14:paraId="48D14E6B" w14:textId="7E15E885" w:rsidR="00B2110B" w:rsidRDefault="00B2110B" w:rsidP="00E12BA9">
      <w:pPr>
        <w:jc w:val="both"/>
        <w:rPr>
          <w:sz w:val="24"/>
          <w:szCs w:val="24"/>
        </w:rPr>
      </w:pPr>
      <w:r w:rsidRPr="00DF189B">
        <w:rPr>
          <w:b/>
          <w:bCs/>
          <w:sz w:val="24"/>
          <w:szCs w:val="24"/>
        </w:rPr>
        <w:t>L'esposizione</w:t>
      </w:r>
      <w:r w:rsidR="00E12BA9" w:rsidRPr="00DF189B">
        <w:rPr>
          <w:b/>
          <w:bCs/>
          <w:sz w:val="24"/>
          <w:szCs w:val="24"/>
        </w:rPr>
        <w:t xml:space="preserve">, che presenta </w:t>
      </w:r>
      <w:r w:rsidR="00BD1BBE" w:rsidRPr="00DF189B">
        <w:rPr>
          <w:b/>
          <w:bCs/>
          <w:sz w:val="24"/>
          <w:szCs w:val="24"/>
        </w:rPr>
        <w:t>16</w:t>
      </w:r>
      <w:r w:rsidR="00E12BA9" w:rsidRPr="00DF189B">
        <w:rPr>
          <w:b/>
          <w:bCs/>
          <w:sz w:val="24"/>
          <w:szCs w:val="24"/>
        </w:rPr>
        <w:t xml:space="preserve"> opere</w:t>
      </w:r>
      <w:r w:rsidR="00F57FB6">
        <w:rPr>
          <w:b/>
          <w:bCs/>
          <w:sz w:val="24"/>
          <w:szCs w:val="24"/>
        </w:rPr>
        <w:t xml:space="preserve"> disposte su tre sale </w:t>
      </w:r>
      <w:r w:rsidR="00F57FB6" w:rsidRPr="00F57FB6">
        <w:rPr>
          <w:sz w:val="24"/>
          <w:szCs w:val="24"/>
        </w:rPr>
        <w:t>(la prima per le sculture in tessuto e resina, la seconda per le stampe e la terza per le installazioni tridimensionali)</w:t>
      </w:r>
      <w:r w:rsidR="00E12BA9" w:rsidRPr="008577AB">
        <w:rPr>
          <w:sz w:val="24"/>
          <w:szCs w:val="24"/>
        </w:rPr>
        <w:t xml:space="preserve">, </w:t>
      </w:r>
      <w:r w:rsidRPr="00DF189B">
        <w:rPr>
          <w:b/>
          <w:bCs/>
          <w:sz w:val="24"/>
          <w:szCs w:val="24"/>
        </w:rPr>
        <w:t>si distingue per la sua varietà tecnica e materica, dalla calcografia alla collografia, dalla cianotipia ai tessuti trattati con resina, fino all'utilizzo del plexiglas</w:t>
      </w:r>
      <w:r w:rsidRPr="008577AB">
        <w:rPr>
          <w:sz w:val="24"/>
          <w:szCs w:val="24"/>
        </w:rPr>
        <w:t xml:space="preserve">. Questa diversificazione di metodi e materiali non è casuale ma riflette la molteplicità delle esperienze femminili, così come la complessità del dialogo tra passato e presente che </w:t>
      </w:r>
      <w:r w:rsidR="00E12BA9" w:rsidRPr="008577AB">
        <w:rPr>
          <w:sz w:val="24"/>
          <w:szCs w:val="24"/>
        </w:rPr>
        <w:t>l’artista</w:t>
      </w:r>
      <w:r w:rsidRPr="008577AB">
        <w:rPr>
          <w:sz w:val="24"/>
          <w:szCs w:val="24"/>
        </w:rPr>
        <w:t xml:space="preserve"> intende instaurare. L'“abito/vissuto”, trasformato attraverso processi come la cianotipia o la calcografia, diviene un testimone unico e plurimo della vita delle donne, raccontando storie di vulnerabilità, forza, cambiamento e persistenza.</w:t>
      </w:r>
    </w:p>
    <w:p w14:paraId="221C6564" w14:textId="29863EFD" w:rsidR="00DF189B" w:rsidRPr="008577AB" w:rsidRDefault="00B2110B" w:rsidP="00E12BA9">
      <w:pPr>
        <w:jc w:val="both"/>
        <w:rPr>
          <w:sz w:val="24"/>
          <w:szCs w:val="24"/>
        </w:rPr>
      </w:pPr>
      <w:r w:rsidRPr="008577AB">
        <w:rPr>
          <w:b/>
          <w:bCs/>
          <w:sz w:val="24"/>
          <w:szCs w:val="24"/>
        </w:rPr>
        <w:t>Ogni opera, con la sua specificità tecnica, narra una diversa faccia dell'essere donna</w:t>
      </w:r>
      <w:r w:rsidRPr="008577AB">
        <w:rPr>
          <w:sz w:val="24"/>
          <w:szCs w:val="24"/>
        </w:rPr>
        <w:t xml:space="preserve">, offrendo allo spettatore una gamma di interpretazioni e connessioni emotive. </w:t>
      </w:r>
      <w:r w:rsidRPr="008577AB">
        <w:rPr>
          <w:b/>
          <w:bCs/>
          <w:sz w:val="24"/>
          <w:szCs w:val="24"/>
        </w:rPr>
        <w:t>Questa pluralità di voci e immagini si fonde in un coro armonico che parla di resistenza, adattamento e, soprattutto, di rinascita</w:t>
      </w:r>
      <w:r w:rsidRPr="008577AB">
        <w:rPr>
          <w:sz w:val="24"/>
          <w:szCs w:val="24"/>
        </w:rPr>
        <w:t xml:space="preserve">. </w:t>
      </w:r>
    </w:p>
    <w:p w14:paraId="052E5C76" w14:textId="2AF35B67" w:rsidR="00E12BA9" w:rsidRPr="008577AB" w:rsidRDefault="00B2110B" w:rsidP="00E12BA9">
      <w:pPr>
        <w:jc w:val="both"/>
        <w:rPr>
          <w:sz w:val="24"/>
          <w:szCs w:val="24"/>
        </w:rPr>
      </w:pPr>
      <w:r w:rsidRPr="008577AB">
        <w:rPr>
          <w:sz w:val="24"/>
          <w:szCs w:val="24"/>
        </w:rPr>
        <w:t xml:space="preserve">In </w:t>
      </w:r>
      <w:r w:rsidR="00500E3F" w:rsidRPr="00500E3F">
        <w:rPr>
          <w:i/>
          <w:iCs/>
          <w:sz w:val="24"/>
          <w:szCs w:val="24"/>
        </w:rPr>
        <w:t>Vestali</w:t>
      </w:r>
      <w:r w:rsidR="00500E3F">
        <w:rPr>
          <w:sz w:val="24"/>
          <w:szCs w:val="24"/>
        </w:rPr>
        <w:t xml:space="preserve"> l’arte</w:t>
      </w:r>
      <w:r w:rsidRPr="008577AB">
        <w:rPr>
          <w:sz w:val="24"/>
          <w:szCs w:val="24"/>
        </w:rPr>
        <w:t xml:space="preserve"> di </w:t>
      </w:r>
      <w:r w:rsidR="002A6EED">
        <w:rPr>
          <w:sz w:val="24"/>
          <w:szCs w:val="24"/>
        </w:rPr>
        <w:t xml:space="preserve">Sara </w:t>
      </w:r>
      <w:r w:rsidRPr="008577AB">
        <w:rPr>
          <w:sz w:val="24"/>
          <w:szCs w:val="24"/>
        </w:rPr>
        <w:t xml:space="preserve">Montani si configura come un invito a riconsiderare il ruolo della donna nella società, spingendo oltre i confini di una riflessione puramente estetica per interrogare le dinamiche di potere, le aspettative e le possibilità di trasformazione. </w:t>
      </w:r>
    </w:p>
    <w:p w14:paraId="2107C7D9" w14:textId="5C235F94" w:rsidR="00B2110B" w:rsidRPr="008577AB" w:rsidRDefault="00B2110B" w:rsidP="00E12BA9">
      <w:pPr>
        <w:jc w:val="both"/>
        <w:rPr>
          <w:sz w:val="24"/>
          <w:szCs w:val="24"/>
        </w:rPr>
      </w:pPr>
      <w:r w:rsidRPr="008577AB">
        <w:rPr>
          <w:sz w:val="24"/>
          <w:szCs w:val="24"/>
        </w:rPr>
        <w:t>L</w:t>
      </w:r>
      <w:r w:rsidR="000E1CF4">
        <w:rPr>
          <w:sz w:val="24"/>
          <w:szCs w:val="24"/>
        </w:rPr>
        <w:t>’intensa</w:t>
      </w:r>
      <w:r w:rsidRPr="008577AB">
        <w:rPr>
          <w:sz w:val="24"/>
          <w:szCs w:val="24"/>
        </w:rPr>
        <w:t xml:space="preserve"> collaborazione con gli studenti del Liceo Primo Levi aggiunge un ulteriore significato </w:t>
      </w:r>
      <w:r w:rsidR="000E1CF4">
        <w:rPr>
          <w:sz w:val="24"/>
          <w:szCs w:val="24"/>
        </w:rPr>
        <w:t>alla mostra</w:t>
      </w:r>
      <w:r w:rsidRPr="008577AB">
        <w:rPr>
          <w:sz w:val="24"/>
          <w:szCs w:val="24"/>
        </w:rPr>
        <w:t xml:space="preserve">, sottolineando il </w:t>
      </w:r>
      <w:r w:rsidRPr="008577AB">
        <w:rPr>
          <w:b/>
          <w:bCs/>
          <w:sz w:val="24"/>
          <w:szCs w:val="24"/>
        </w:rPr>
        <w:t>valore dell'educazione artistica come strumento di sensibilizzazione e cambiamento</w:t>
      </w:r>
      <w:r w:rsidR="000E1CF4" w:rsidRPr="000E1CF4">
        <w:rPr>
          <w:sz w:val="24"/>
          <w:szCs w:val="24"/>
        </w:rPr>
        <w:t xml:space="preserve">: un punto cruciale del </w:t>
      </w:r>
      <w:r w:rsidR="000E1CF4">
        <w:rPr>
          <w:sz w:val="24"/>
          <w:szCs w:val="24"/>
        </w:rPr>
        <w:t>percorso creativo</w:t>
      </w:r>
      <w:r w:rsidR="000E1CF4" w:rsidRPr="000E1CF4">
        <w:rPr>
          <w:sz w:val="24"/>
          <w:szCs w:val="24"/>
        </w:rPr>
        <w:t xml:space="preserve"> di Sara Montani che da sempre, </w:t>
      </w:r>
      <w:r w:rsidR="00CE3455">
        <w:rPr>
          <w:sz w:val="24"/>
          <w:szCs w:val="24"/>
        </w:rPr>
        <w:t>senza mai scindere il</w:t>
      </w:r>
      <w:r w:rsidR="000E1CF4">
        <w:rPr>
          <w:sz w:val="24"/>
          <w:szCs w:val="24"/>
        </w:rPr>
        <w:t xml:space="preserve"> </w:t>
      </w:r>
      <w:r w:rsidR="00CE3455">
        <w:rPr>
          <w:sz w:val="24"/>
          <w:szCs w:val="24"/>
        </w:rPr>
        <w:t xml:space="preserve">molteplice </w:t>
      </w:r>
      <w:r w:rsidR="000E1CF4" w:rsidRPr="000D55AC">
        <w:rPr>
          <w:sz w:val="24"/>
          <w:szCs w:val="24"/>
        </w:rPr>
        <w:t xml:space="preserve">ruolo di </w:t>
      </w:r>
      <w:r w:rsidR="00CE3455">
        <w:rPr>
          <w:sz w:val="24"/>
          <w:szCs w:val="24"/>
        </w:rPr>
        <w:t xml:space="preserve">artista, </w:t>
      </w:r>
      <w:r w:rsidR="000E1CF4" w:rsidRPr="000D55AC">
        <w:rPr>
          <w:sz w:val="24"/>
          <w:szCs w:val="24"/>
        </w:rPr>
        <w:t>curatrice ed educatrice di diversi progetti didattici ed espositivi</w:t>
      </w:r>
      <w:r w:rsidR="000E1CF4">
        <w:rPr>
          <w:sz w:val="24"/>
          <w:szCs w:val="24"/>
        </w:rPr>
        <w:t xml:space="preserve">, si rivolge alle nuove generazioni, </w:t>
      </w:r>
      <w:r w:rsidR="00CE3455">
        <w:rPr>
          <w:sz w:val="24"/>
          <w:szCs w:val="24"/>
        </w:rPr>
        <w:t>per aiutarle a crescere, sia come individui sia come membri di una collettività.</w:t>
      </w:r>
    </w:p>
    <w:p w14:paraId="428A821C" w14:textId="6D4FB1D9" w:rsidR="00B2110B" w:rsidRPr="008577AB" w:rsidRDefault="00B2110B" w:rsidP="00E12BA9">
      <w:pPr>
        <w:jc w:val="both"/>
        <w:rPr>
          <w:sz w:val="24"/>
          <w:szCs w:val="24"/>
        </w:rPr>
      </w:pPr>
      <w:r w:rsidRPr="00500E3F">
        <w:rPr>
          <w:i/>
          <w:iCs/>
          <w:sz w:val="24"/>
          <w:szCs w:val="24"/>
        </w:rPr>
        <w:lastRenderedPageBreak/>
        <w:t>Vestali</w:t>
      </w:r>
      <w:r w:rsidRPr="008577AB">
        <w:rPr>
          <w:sz w:val="24"/>
          <w:szCs w:val="24"/>
        </w:rPr>
        <w:t xml:space="preserve"> si rivela </w:t>
      </w:r>
      <w:r w:rsidR="002A6EED">
        <w:rPr>
          <w:sz w:val="24"/>
          <w:szCs w:val="24"/>
        </w:rPr>
        <w:t xml:space="preserve">dunque </w:t>
      </w:r>
      <w:r w:rsidRPr="008577AB">
        <w:rPr>
          <w:sz w:val="24"/>
          <w:szCs w:val="24"/>
        </w:rPr>
        <w:t>un'esperienza artistica di grande impatto, capace di stimolare un dialogo critico sulle tematiche di genere, sul valore della memoria e sulla potenza trasformativa dell'arte</w:t>
      </w:r>
      <w:r w:rsidR="002A6EED">
        <w:rPr>
          <w:sz w:val="24"/>
          <w:szCs w:val="24"/>
        </w:rPr>
        <w:t>, dove</w:t>
      </w:r>
      <w:r w:rsidRPr="008577AB">
        <w:rPr>
          <w:sz w:val="24"/>
          <w:szCs w:val="24"/>
        </w:rPr>
        <w:t xml:space="preserve"> Sara Montani, attraverso il suo lavoro, ci invita a riflettere sulla condizione femminile con occhi nuovi, svelando le sfumature complesse che caratterizzano l'esperienza di essere donna ieri, oggi e domani.</w:t>
      </w:r>
    </w:p>
    <w:p w14:paraId="0C53442D" w14:textId="77777777" w:rsidR="00CC0FFA" w:rsidRDefault="00CC0FF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855C532" w14:textId="6D2CB0E7" w:rsidR="00CC0FFA" w:rsidRPr="00D26898" w:rsidRDefault="00CC0FFA" w:rsidP="00CC0FFA">
      <w:pPr>
        <w:rPr>
          <w:rFonts w:cs="Calibri"/>
          <w:b/>
          <w:bCs/>
          <w:sz w:val="24"/>
          <w:szCs w:val="24"/>
        </w:rPr>
      </w:pPr>
      <w:r w:rsidRPr="00D26898">
        <w:rPr>
          <w:rFonts w:cs="Calibri"/>
          <w:b/>
          <w:bCs/>
          <w:sz w:val="24"/>
          <w:szCs w:val="24"/>
        </w:rPr>
        <w:t>Per saperne di più / Sara Montani</w:t>
      </w:r>
    </w:p>
    <w:p w14:paraId="70A23B12" w14:textId="4FA45103" w:rsidR="00CC0FFA" w:rsidRPr="00D26898" w:rsidRDefault="00000000" w:rsidP="00CC0FFA">
      <w:pPr>
        <w:spacing w:after="0" w:line="276" w:lineRule="auto"/>
        <w:rPr>
          <w:rFonts w:cs="Calibri"/>
          <w:color w:val="000000" w:themeColor="text1"/>
          <w:sz w:val="24"/>
          <w:szCs w:val="24"/>
        </w:rPr>
      </w:pPr>
      <w:hyperlink r:id="rId9" w:history="1">
        <w:r w:rsidR="00586AAE" w:rsidRPr="00D26898">
          <w:rPr>
            <w:rStyle w:val="Collegamentoipertestuale"/>
            <w:rFonts w:cs="Calibri"/>
            <w:sz w:val="24"/>
            <w:szCs w:val="24"/>
          </w:rPr>
          <w:t>http://www.saramontani.com</w:t>
        </w:r>
      </w:hyperlink>
      <w:r w:rsidR="00CC0FFA" w:rsidRPr="00D26898">
        <w:rPr>
          <w:rFonts w:cs="Calibri"/>
          <w:color w:val="000000" w:themeColor="text1"/>
          <w:sz w:val="24"/>
          <w:szCs w:val="24"/>
        </w:rPr>
        <w:t xml:space="preserve"> </w:t>
      </w:r>
    </w:p>
    <w:p w14:paraId="541DCB5C" w14:textId="77777777" w:rsidR="000D55AC" w:rsidRPr="00D26898" w:rsidRDefault="00CC0FFA" w:rsidP="000D55AC">
      <w:pPr>
        <w:spacing w:after="0" w:line="276" w:lineRule="auto"/>
        <w:rPr>
          <w:rFonts w:cs="Calibri"/>
          <w:color w:val="000000" w:themeColor="text1"/>
          <w:sz w:val="24"/>
          <w:szCs w:val="24"/>
        </w:rPr>
      </w:pPr>
      <w:r w:rsidRPr="00D26898">
        <w:rPr>
          <w:rFonts w:cs="Calibri"/>
          <w:color w:val="000000" w:themeColor="text1"/>
          <w:sz w:val="24"/>
          <w:szCs w:val="24"/>
        </w:rPr>
        <w:t xml:space="preserve"> </w:t>
      </w:r>
    </w:p>
    <w:p w14:paraId="61B10674" w14:textId="7D9EF9CD" w:rsidR="00CC0FFA" w:rsidRPr="00D26898" w:rsidRDefault="00B073ED" w:rsidP="008B632E">
      <w:pPr>
        <w:tabs>
          <w:tab w:val="left" w:pos="9632"/>
        </w:tabs>
        <w:spacing w:after="0" w:line="276" w:lineRule="auto"/>
        <w:rPr>
          <w:rFonts w:cs="Calibri"/>
          <w:color w:val="000000" w:themeColor="text1"/>
          <w:sz w:val="24"/>
          <w:szCs w:val="24"/>
        </w:rPr>
      </w:pPr>
      <w:r w:rsidRPr="00D26898">
        <w:rPr>
          <w:rFonts w:cs="Calibri"/>
          <w:color w:val="000000" w:themeColor="text1"/>
          <w:sz w:val="24"/>
          <w:szCs w:val="24"/>
        </w:rPr>
        <w:t>A</w:t>
      </w:r>
      <w:r w:rsidR="00CC0FFA" w:rsidRPr="00D26898">
        <w:rPr>
          <w:rFonts w:cs="Calibri"/>
          <w:color w:val="000000" w:themeColor="text1"/>
          <w:sz w:val="24"/>
          <w:szCs w:val="24"/>
        </w:rPr>
        <w:t>rtista impegnata nell’indagine della realtà sociale</w:t>
      </w:r>
      <w:r w:rsidRPr="00D26898">
        <w:rPr>
          <w:rFonts w:cs="Calibri"/>
          <w:color w:val="000000" w:themeColor="text1"/>
          <w:sz w:val="24"/>
          <w:szCs w:val="24"/>
        </w:rPr>
        <w:t>,</w:t>
      </w:r>
      <w:r w:rsidR="00CC0FFA" w:rsidRPr="00D26898">
        <w:rPr>
          <w:rFonts w:cs="Calibri"/>
          <w:color w:val="000000" w:themeColor="text1"/>
          <w:sz w:val="24"/>
          <w:szCs w:val="24"/>
        </w:rPr>
        <w:t xml:space="preserve"> </w:t>
      </w:r>
      <w:r w:rsidRPr="00D26898">
        <w:rPr>
          <w:rFonts w:cs="Calibri"/>
          <w:color w:val="000000" w:themeColor="text1"/>
          <w:sz w:val="24"/>
          <w:szCs w:val="24"/>
        </w:rPr>
        <w:t>l</w:t>
      </w:r>
      <w:r w:rsidR="00CC0FFA" w:rsidRPr="00D26898">
        <w:rPr>
          <w:rFonts w:cs="Calibri"/>
          <w:color w:val="000000" w:themeColor="text1"/>
          <w:sz w:val="24"/>
          <w:szCs w:val="24"/>
        </w:rPr>
        <w:t>a produzione artistica</w:t>
      </w:r>
      <w:r w:rsidRPr="00D26898">
        <w:rPr>
          <w:rFonts w:cs="Calibri"/>
          <w:color w:val="000000" w:themeColor="text1"/>
          <w:sz w:val="24"/>
          <w:szCs w:val="24"/>
        </w:rPr>
        <w:t xml:space="preserve"> di Sara Montani</w:t>
      </w:r>
      <w:r w:rsidR="008B632E" w:rsidRPr="00D26898">
        <w:rPr>
          <w:rFonts w:cs="Calibri"/>
          <w:color w:val="000000" w:themeColor="text1"/>
          <w:sz w:val="24"/>
          <w:szCs w:val="24"/>
        </w:rPr>
        <w:t>, a</w:t>
      </w:r>
      <w:r w:rsidR="00CC0FFA" w:rsidRPr="00D26898">
        <w:rPr>
          <w:rFonts w:cs="Calibri"/>
          <w:color w:val="000000" w:themeColor="text1"/>
          <w:sz w:val="24"/>
          <w:szCs w:val="24"/>
        </w:rPr>
        <w:t>bbraccia più</w:t>
      </w:r>
      <w:r w:rsidRPr="00D26898">
        <w:rPr>
          <w:rFonts w:cs="Calibri"/>
          <w:color w:val="000000" w:themeColor="text1"/>
          <w:sz w:val="24"/>
          <w:szCs w:val="24"/>
        </w:rPr>
        <w:t xml:space="preserve"> </w:t>
      </w:r>
      <w:r w:rsidR="00CC0FFA" w:rsidRPr="00D26898">
        <w:rPr>
          <w:rFonts w:cs="Calibri"/>
          <w:color w:val="000000" w:themeColor="text1"/>
          <w:sz w:val="24"/>
          <w:szCs w:val="24"/>
        </w:rPr>
        <w:t>linguaggi, dalla pittura alla scultura, dalla fotografia all’incisione, alle installazioni e ai libri</w:t>
      </w:r>
      <w:r w:rsidRPr="00D26898">
        <w:rPr>
          <w:rFonts w:cs="Calibri"/>
          <w:color w:val="000000" w:themeColor="text1"/>
          <w:sz w:val="24"/>
          <w:szCs w:val="24"/>
        </w:rPr>
        <w:t xml:space="preserve"> </w:t>
      </w:r>
      <w:r w:rsidR="00CC0FFA" w:rsidRPr="00D26898">
        <w:rPr>
          <w:rFonts w:cs="Calibri"/>
          <w:color w:val="000000" w:themeColor="text1"/>
          <w:sz w:val="24"/>
          <w:szCs w:val="24"/>
        </w:rPr>
        <w:t>d’artista, impiegando materiali e tecniche varie.</w:t>
      </w:r>
    </w:p>
    <w:p w14:paraId="6215AB76" w14:textId="42D0A0B1" w:rsidR="00CC0FFA" w:rsidRPr="00D26898" w:rsidRDefault="008B632E" w:rsidP="00B073ED">
      <w:p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D26898">
        <w:rPr>
          <w:rFonts w:cs="Calibri"/>
          <w:color w:val="000000" w:themeColor="text1"/>
          <w:sz w:val="24"/>
          <w:szCs w:val="24"/>
        </w:rPr>
        <w:t>La</w:t>
      </w:r>
      <w:r w:rsidR="00CC0FFA" w:rsidRPr="00D26898">
        <w:rPr>
          <w:rFonts w:cs="Calibri"/>
          <w:color w:val="000000" w:themeColor="text1"/>
          <w:sz w:val="24"/>
          <w:szCs w:val="24"/>
        </w:rPr>
        <w:t xml:space="preserve"> sua ricerca affonda le radici nella memoria, individuale e collettiva e nella trasmissione della</w:t>
      </w:r>
      <w:r w:rsidR="00B073ED" w:rsidRPr="00D26898">
        <w:rPr>
          <w:rFonts w:cs="Calibri"/>
          <w:color w:val="000000" w:themeColor="text1"/>
          <w:sz w:val="24"/>
          <w:szCs w:val="24"/>
        </w:rPr>
        <w:t xml:space="preserve"> </w:t>
      </w:r>
      <w:r w:rsidR="00CC0FFA" w:rsidRPr="00D26898">
        <w:rPr>
          <w:rFonts w:cs="Calibri"/>
          <w:color w:val="000000" w:themeColor="text1"/>
          <w:sz w:val="24"/>
          <w:szCs w:val="24"/>
        </w:rPr>
        <w:t>conoscenza, di generazione in generazione. Predilige progetti tematici, trasferendo il vissuto</w:t>
      </w:r>
      <w:r w:rsidR="00B073ED" w:rsidRPr="00D26898">
        <w:rPr>
          <w:rFonts w:cs="Calibri"/>
          <w:color w:val="000000" w:themeColor="text1"/>
          <w:sz w:val="24"/>
          <w:szCs w:val="24"/>
        </w:rPr>
        <w:t xml:space="preserve"> </w:t>
      </w:r>
      <w:r w:rsidR="00CC0FFA" w:rsidRPr="00D26898">
        <w:rPr>
          <w:rFonts w:cs="Calibri"/>
          <w:color w:val="000000" w:themeColor="text1"/>
          <w:sz w:val="24"/>
          <w:szCs w:val="24"/>
        </w:rPr>
        <w:t>personale all’interno dell’opera d’arte.</w:t>
      </w:r>
    </w:p>
    <w:p w14:paraId="35C56585" w14:textId="67A9864C" w:rsidR="00CC0FFA" w:rsidRPr="00D26898" w:rsidRDefault="00CC0FFA" w:rsidP="00B073ED">
      <w:p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D26898">
        <w:rPr>
          <w:rFonts w:cs="Calibri"/>
          <w:color w:val="000000" w:themeColor="text1"/>
          <w:sz w:val="24"/>
          <w:szCs w:val="24"/>
        </w:rPr>
        <w:t>Formatasi all’Accademia di Belle Arti di Brera con Tito B. Varisco e Guido Ballo, Sara Montani</w:t>
      </w:r>
      <w:r w:rsidR="00B073ED" w:rsidRPr="00D26898">
        <w:rPr>
          <w:rFonts w:cs="Calibri"/>
          <w:color w:val="000000" w:themeColor="text1"/>
          <w:sz w:val="24"/>
          <w:szCs w:val="24"/>
        </w:rPr>
        <w:t xml:space="preserve"> </w:t>
      </w:r>
      <w:r w:rsidRPr="00D26898">
        <w:rPr>
          <w:rFonts w:cs="Calibri"/>
          <w:color w:val="000000" w:themeColor="text1"/>
          <w:sz w:val="24"/>
          <w:szCs w:val="24"/>
        </w:rPr>
        <w:t>espone dal 1970</w:t>
      </w:r>
      <w:r w:rsidR="00B073ED" w:rsidRPr="00D26898">
        <w:rPr>
          <w:rFonts w:cs="Calibri"/>
          <w:color w:val="000000" w:themeColor="text1"/>
          <w:sz w:val="24"/>
          <w:szCs w:val="24"/>
        </w:rPr>
        <w:t xml:space="preserve"> ed </w:t>
      </w:r>
      <w:r w:rsidRPr="00D26898">
        <w:rPr>
          <w:rFonts w:cs="Calibri"/>
          <w:color w:val="000000" w:themeColor="text1"/>
          <w:sz w:val="24"/>
          <w:szCs w:val="24"/>
        </w:rPr>
        <w:t>è stata invitata a prestigiose manifestazioni conseguendo premi e segnalazioni. Le sue opere figurano in collezioni e raccolte di enti pubblici e privati in Italia, Francia, Belgio,</w:t>
      </w:r>
      <w:r w:rsidR="00B073ED" w:rsidRPr="00D26898">
        <w:rPr>
          <w:rFonts w:cs="Calibri"/>
          <w:color w:val="000000" w:themeColor="text1"/>
          <w:sz w:val="24"/>
          <w:szCs w:val="24"/>
        </w:rPr>
        <w:t xml:space="preserve"> </w:t>
      </w:r>
      <w:r w:rsidRPr="00D26898">
        <w:rPr>
          <w:rFonts w:cs="Calibri"/>
          <w:color w:val="000000" w:themeColor="text1"/>
          <w:sz w:val="24"/>
          <w:szCs w:val="24"/>
        </w:rPr>
        <w:t>Inghilterra, Romania, Svizzera, Egitto, Germania, Cina, Giappone, Stati Uniti, Polonia, Repubblica Dominicana.</w:t>
      </w:r>
    </w:p>
    <w:p w14:paraId="6D91F809" w14:textId="2914FA14" w:rsidR="00B073ED" w:rsidRPr="00D26898" w:rsidRDefault="00B073ED" w:rsidP="00B073ED">
      <w:p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663079">
        <w:rPr>
          <w:rFonts w:cs="Calibri"/>
          <w:color w:val="000000" w:themeColor="text1"/>
          <w:sz w:val="24"/>
          <w:szCs w:val="24"/>
        </w:rPr>
        <w:t xml:space="preserve">Sara Montani è attualmente membro del Consiglio direttivo del Museo della Permanente di Milano, </w:t>
      </w:r>
      <w:r w:rsidRPr="00D26898">
        <w:rPr>
          <w:rFonts w:cs="Calibri"/>
          <w:color w:val="000000" w:themeColor="text1"/>
          <w:sz w:val="24"/>
          <w:szCs w:val="24"/>
        </w:rPr>
        <w:t xml:space="preserve">e </w:t>
      </w:r>
      <w:r w:rsidRPr="00663079">
        <w:rPr>
          <w:rFonts w:cs="Calibri"/>
          <w:color w:val="000000" w:themeColor="text1"/>
          <w:sz w:val="24"/>
          <w:szCs w:val="24"/>
        </w:rPr>
        <w:t>continua</w:t>
      </w:r>
      <w:r w:rsidRPr="00D26898">
        <w:rPr>
          <w:rFonts w:cs="Calibri"/>
          <w:color w:val="000000" w:themeColor="text1"/>
          <w:sz w:val="24"/>
          <w:szCs w:val="24"/>
        </w:rPr>
        <w:t xml:space="preserve"> </w:t>
      </w:r>
      <w:r w:rsidRPr="00663079">
        <w:rPr>
          <w:rFonts w:cs="Calibri"/>
          <w:color w:val="000000" w:themeColor="text1"/>
          <w:sz w:val="24"/>
          <w:szCs w:val="24"/>
        </w:rPr>
        <w:t>a contribuire attivamente al panorama artistico milanese ed italiano.</w:t>
      </w:r>
    </w:p>
    <w:p w14:paraId="57384B0D" w14:textId="348AF7F3" w:rsidR="008B632E" w:rsidRPr="00D26898" w:rsidRDefault="008B632E" w:rsidP="00B073ED">
      <w:p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  <w:r w:rsidRPr="00D26898">
        <w:rPr>
          <w:rFonts w:cs="Calibri"/>
          <w:color w:val="000000" w:themeColor="text1"/>
          <w:sz w:val="24"/>
          <w:szCs w:val="24"/>
        </w:rPr>
        <w:t>Sara Montani vive e lavora a Milano.</w:t>
      </w:r>
    </w:p>
    <w:p w14:paraId="2F46A82C" w14:textId="77777777" w:rsidR="0095602D" w:rsidRPr="00D26898" w:rsidRDefault="0095602D" w:rsidP="00B073ED">
      <w:pPr>
        <w:spacing w:after="0" w:line="276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35D5C2A0" w14:textId="0C8C9C40" w:rsidR="00CC0FFA" w:rsidRPr="00D26898" w:rsidRDefault="00D26898" w:rsidP="00D26898">
      <w:pPr>
        <w:spacing w:after="0" w:line="276" w:lineRule="auto"/>
        <w:rPr>
          <w:rFonts w:cs="Calibri"/>
          <w:color w:val="000000" w:themeColor="text1"/>
          <w:sz w:val="24"/>
          <w:szCs w:val="24"/>
        </w:rPr>
      </w:pPr>
      <w:r w:rsidRPr="00D26898">
        <w:rPr>
          <w:rFonts w:cs="Calibri"/>
          <w:b/>
          <w:bCs/>
          <w:color w:val="000000" w:themeColor="text1"/>
          <w:sz w:val="24"/>
          <w:szCs w:val="24"/>
        </w:rPr>
        <w:t xml:space="preserve">Ufficio stampa </w:t>
      </w:r>
      <w:r w:rsidR="00B149E2">
        <w:rPr>
          <w:rFonts w:cs="Calibri"/>
          <w:b/>
          <w:bCs/>
          <w:color w:val="000000" w:themeColor="text1"/>
          <w:sz w:val="24"/>
          <w:szCs w:val="24"/>
        </w:rPr>
        <w:t>mostra</w:t>
      </w:r>
      <w:r w:rsidRPr="00D26898">
        <w:rPr>
          <w:rFonts w:cs="Calibri"/>
          <w:color w:val="000000" w:themeColor="text1"/>
          <w:sz w:val="24"/>
          <w:szCs w:val="24"/>
        </w:rPr>
        <w:br/>
        <w:t>De Angelis Press, Milano</w:t>
      </w:r>
    </w:p>
    <w:p w14:paraId="6CD0DFD8" w14:textId="34F4D438" w:rsidR="001366EC" w:rsidRDefault="00D26898" w:rsidP="000D5F22">
      <w:pPr>
        <w:spacing w:after="0" w:line="276" w:lineRule="auto"/>
        <w:rPr>
          <w:sz w:val="23"/>
          <w:szCs w:val="23"/>
        </w:rPr>
      </w:pPr>
      <w:r w:rsidRPr="00D26898">
        <w:rPr>
          <w:rFonts w:cs="Calibri"/>
          <w:color w:val="000000" w:themeColor="text1"/>
          <w:sz w:val="24"/>
          <w:szCs w:val="24"/>
        </w:rPr>
        <w:t>t. 345 7190941</w:t>
      </w:r>
      <w:r>
        <w:rPr>
          <w:rFonts w:cs="Calibri"/>
          <w:color w:val="000000" w:themeColor="text1"/>
          <w:sz w:val="24"/>
          <w:szCs w:val="24"/>
        </w:rPr>
        <w:t xml:space="preserve"> | </w:t>
      </w:r>
      <w:hyperlink r:id="rId10" w:history="1">
        <w:r w:rsidRPr="00D26898">
          <w:rPr>
            <w:rFonts w:cs="Calibri"/>
            <w:color w:val="000000" w:themeColor="text1"/>
            <w:sz w:val="24"/>
            <w:szCs w:val="24"/>
          </w:rPr>
          <w:t>info@deangelispress.com</w:t>
        </w:r>
      </w:hyperlink>
      <w:r w:rsidRPr="00D26898">
        <w:rPr>
          <w:rFonts w:cs="Calibri"/>
          <w:color w:val="000000" w:themeColor="text1"/>
          <w:sz w:val="24"/>
          <w:szCs w:val="24"/>
        </w:rPr>
        <w:t xml:space="preserve"> </w:t>
      </w:r>
    </w:p>
    <w:sectPr w:rsidR="001366EC" w:rsidSect="006E6C11">
      <w:headerReference w:type="default" r:id="rId11"/>
      <w:footerReference w:type="default" r:id="rId12"/>
      <w:pgSz w:w="11900" w:h="16840"/>
      <w:pgMar w:top="2127" w:right="1134" w:bottom="1134" w:left="1134" w:header="709" w:footer="7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DD30" w14:textId="77777777" w:rsidR="006E6C11" w:rsidRDefault="006E6C11">
      <w:pPr>
        <w:spacing w:after="0" w:line="240" w:lineRule="auto"/>
      </w:pPr>
      <w:r>
        <w:separator/>
      </w:r>
    </w:p>
  </w:endnote>
  <w:endnote w:type="continuationSeparator" w:id="0">
    <w:p w14:paraId="5EA14411" w14:textId="77777777" w:rsidR="006E6C11" w:rsidRDefault="006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7D80" w14:textId="77777777" w:rsidR="00EB2C5F" w:rsidRDefault="00EB2C5F">
    <w:pPr>
      <w:pStyle w:val="Pidipagina"/>
    </w:pPr>
    <w:r>
      <w:t>Con il patrocinio di</w:t>
    </w:r>
  </w:p>
  <w:p w14:paraId="0C5B6494" w14:textId="65E373AC" w:rsidR="00EB2C5F" w:rsidRDefault="00EB2C5F">
    <w:pPr>
      <w:pStyle w:val="Pidipagina"/>
    </w:pPr>
    <w:r>
      <w:rPr>
        <w:noProof/>
      </w:rPr>
      <w:drawing>
        <wp:inline distT="0" distB="0" distL="0" distR="0" wp14:anchorId="6AE6F4B4" wp14:editId="03C154CF">
          <wp:extent cx="1379220" cy="397357"/>
          <wp:effectExtent l="0" t="0" r="0" b="3175"/>
          <wp:docPr id="1160580434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590427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154" cy="40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E2D6" w14:textId="77777777" w:rsidR="006E6C11" w:rsidRDefault="006E6C11">
      <w:pPr>
        <w:spacing w:after="0" w:line="240" w:lineRule="auto"/>
      </w:pPr>
      <w:r>
        <w:separator/>
      </w:r>
    </w:p>
  </w:footnote>
  <w:footnote w:type="continuationSeparator" w:id="0">
    <w:p w14:paraId="5A240C87" w14:textId="77777777" w:rsidR="006E6C11" w:rsidRDefault="006E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E871" w14:textId="70068877" w:rsidR="001366EC" w:rsidRDefault="001135E0" w:rsidP="001135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noProof/>
      </w:rPr>
    </w:pPr>
    <w:r>
      <w:rPr>
        <w:noProof/>
      </w:rPr>
      <w:drawing>
        <wp:inline distT="0" distB="0" distL="0" distR="0" wp14:anchorId="261257F6" wp14:editId="4DC62EE9">
          <wp:extent cx="2087880" cy="907532"/>
          <wp:effectExtent l="0" t="0" r="0" b="0"/>
          <wp:docPr id="502948298" name="Immagine 1" descr="Immagine che contiene logo, schermata, coron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948298" name="Immagine 1" descr="Immagine che contiene logo, schermata, coron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390" cy="91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 wp14:anchorId="4A177D9B" wp14:editId="20E3889C">
          <wp:extent cx="815340" cy="815340"/>
          <wp:effectExtent l="0" t="0" r="3810" b="3810"/>
          <wp:docPr id="1439169532" name="Immagine 2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169532" name="Immagine 2" descr="Immagine che contiene nero, oscurità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AE1AD5" w14:textId="77777777" w:rsidR="001135E0" w:rsidRDefault="001135E0" w:rsidP="001135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3D7"/>
    <w:multiLevelType w:val="multilevel"/>
    <w:tmpl w:val="89307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E0553A"/>
    <w:multiLevelType w:val="multilevel"/>
    <w:tmpl w:val="A238D904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20714616">
    <w:abstractNumId w:val="0"/>
  </w:num>
  <w:num w:numId="2" w16cid:durableId="61054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EC"/>
    <w:rsid w:val="00075534"/>
    <w:rsid w:val="000D0012"/>
    <w:rsid w:val="000D5516"/>
    <w:rsid w:val="000D55AC"/>
    <w:rsid w:val="000D5F22"/>
    <w:rsid w:val="000E1CF4"/>
    <w:rsid w:val="000F0B3C"/>
    <w:rsid w:val="001135E0"/>
    <w:rsid w:val="0012346F"/>
    <w:rsid w:val="001366EC"/>
    <w:rsid w:val="00170350"/>
    <w:rsid w:val="001A0FC2"/>
    <w:rsid w:val="001D0FA8"/>
    <w:rsid w:val="001E548B"/>
    <w:rsid w:val="002126E0"/>
    <w:rsid w:val="00257056"/>
    <w:rsid w:val="00266D70"/>
    <w:rsid w:val="00295147"/>
    <w:rsid w:val="002A5E28"/>
    <w:rsid w:val="002A6EED"/>
    <w:rsid w:val="003653A7"/>
    <w:rsid w:val="003B4CBE"/>
    <w:rsid w:val="0040799F"/>
    <w:rsid w:val="004729B2"/>
    <w:rsid w:val="00490A2A"/>
    <w:rsid w:val="00490B38"/>
    <w:rsid w:val="00500E3F"/>
    <w:rsid w:val="0052060E"/>
    <w:rsid w:val="005274DF"/>
    <w:rsid w:val="00586AAE"/>
    <w:rsid w:val="005A07A8"/>
    <w:rsid w:val="005B0FC4"/>
    <w:rsid w:val="005D0673"/>
    <w:rsid w:val="005E20D0"/>
    <w:rsid w:val="006007CC"/>
    <w:rsid w:val="006040EA"/>
    <w:rsid w:val="00663079"/>
    <w:rsid w:val="00685567"/>
    <w:rsid w:val="00696EC9"/>
    <w:rsid w:val="006E6C11"/>
    <w:rsid w:val="007174D4"/>
    <w:rsid w:val="00725B7E"/>
    <w:rsid w:val="00736B71"/>
    <w:rsid w:val="007763C5"/>
    <w:rsid w:val="007B78A0"/>
    <w:rsid w:val="007D5E38"/>
    <w:rsid w:val="00855308"/>
    <w:rsid w:val="008577AB"/>
    <w:rsid w:val="0087411A"/>
    <w:rsid w:val="008B632E"/>
    <w:rsid w:val="0095602D"/>
    <w:rsid w:val="009760C5"/>
    <w:rsid w:val="009B3BEB"/>
    <w:rsid w:val="00A337AC"/>
    <w:rsid w:val="00AC32C4"/>
    <w:rsid w:val="00AD13CC"/>
    <w:rsid w:val="00B073ED"/>
    <w:rsid w:val="00B149E2"/>
    <w:rsid w:val="00B2110B"/>
    <w:rsid w:val="00B76434"/>
    <w:rsid w:val="00B92CAC"/>
    <w:rsid w:val="00BD1BBE"/>
    <w:rsid w:val="00C13859"/>
    <w:rsid w:val="00C25D9F"/>
    <w:rsid w:val="00CC0FFA"/>
    <w:rsid w:val="00CC566F"/>
    <w:rsid w:val="00CE3455"/>
    <w:rsid w:val="00CE5B65"/>
    <w:rsid w:val="00D26898"/>
    <w:rsid w:val="00DC2493"/>
    <w:rsid w:val="00DE0210"/>
    <w:rsid w:val="00DE73D3"/>
    <w:rsid w:val="00DF189B"/>
    <w:rsid w:val="00E12BA9"/>
    <w:rsid w:val="00E67EFD"/>
    <w:rsid w:val="00E75EFB"/>
    <w:rsid w:val="00E86C90"/>
    <w:rsid w:val="00EA6266"/>
    <w:rsid w:val="00EA7F83"/>
    <w:rsid w:val="00EB2C5F"/>
    <w:rsid w:val="00EB2E2F"/>
    <w:rsid w:val="00EB3F72"/>
    <w:rsid w:val="00ED5C51"/>
    <w:rsid w:val="00EF7A41"/>
    <w:rsid w:val="00F54C30"/>
    <w:rsid w:val="00F57FB6"/>
    <w:rsid w:val="00F6095B"/>
    <w:rsid w:val="00F814EF"/>
    <w:rsid w:val="00F863F9"/>
    <w:rsid w:val="00FB0C75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BEE6E"/>
  <w15:docId w15:val="{10BF2CE8-62D8-4265-9C93-679E7078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3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983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29E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83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29E"/>
    <w:rPr>
      <w:rFonts w:ascii="Calibri" w:hAnsi="Calibri" w:cs="Arial Unicode MS"/>
      <w:color w:val="000000"/>
      <w:sz w:val="22"/>
      <w:szCs w:val="22"/>
      <w:u w:color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4575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C0FF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C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D0673"/>
    <w:rPr>
      <w:b/>
      <w:bCs/>
    </w:rPr>
  </w:style>
  <w:style w:type="paragraph" w:customStyle="1" w:styleId="Default">
    <w:name w:val="Default"/>
    <w:rsid w:val="002A5E2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deangelispr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amontani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1W2IfBByKK3lgvKUKY/fpTKJw==">CgMxLjAyCGguZ2pkZ3hzOAByITE3NzVQellFUENMcEhhTVV4S214TG5fZ3FFRGotZmRtNw==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stefano de angelis</cp:lastModifiedBy>
  <cp:revision>8</cp:revision>
  <cp:lastPrinted>2024-02-15T14:18:00Z</cp:lastPrinted>
  <dcterms:created xsi:type="dcterms:W3CDTF">2024-02-06T18:05:00Z</dcterms:created>
  <dcterms:modified xsi:type="dcterms:W3CDTF">2024-02-15T14:18:00Z</dcterms:modified>
</cp:coreProperties>
</file>