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19" w:rsidRDefault="006F4E19" w:rsidP="006F4E19">
      <w:pPr>
        <w:pStyle w:val="NormaleWeb"/>
        <w:shd w:val="clear" w:color="auto" w:fill="FFFFFF"/>
        <w:rPr>
          <w:b/>
          <w:bCs/>
          <w:color w:val="000000"/>
        </w:rPr>
      </w:pPr>
    </w:p>
    <w:p w:rsidR="004938D3" w:rsidRPr="004938D3" w:rsidRDefault="004938D3" w:rsidP="004938D3">
      <w:pPr>
        <w:pStyle w:val="NormaleWeb"/>
        <w:shd w:val="clear" w:color="auto" w:fill="FFFFFF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Comunicato stampa</w:t>
      </w:r>
    </w:p>
    <w:p w:rsidR="007A1777" w:rsidRPr="008D4E88" w:rsidRDefault="007A1777" w:rsidP="007A1777">
      <w:pPr>
        <w:jc w:val="center"/>
        <w:rPr>
          <w:rFonts w:asciiTheme="majorHAnsi" w:hAnsiTheme="majorHAnsi"/>
          <w:b/>
        </w:rPr>
      </w:pPr>
      <w:r w:rsidRPr="008D4E88">
        <w:rPr>
          <w:rFonts w:asciiTheme="majorHAnsi" w:hAnsiTheme="majorHAnsi"/>
          <w:b/>
          <w:i/>
        </w:rPr>
        <w:t>Una vita in posa</w:t>
      </w:r>
      <w:r w:rsidRPr="008D4E88">
        <w:rPr>
          <w:rFonts w:asciiTheme="majorHAnsi" w:hAnsiTheme="majorHAnsi"/>
          <w:b/>
        </w:rPr>
        <w:t>, la mostra fotografica di Luigi Gattinara alla Milano Art Gallery</w:t>
      </w:r>
    </w:p>
    <w:p w:rsidR="007A1777" w:rsidRPr="007A1777" w:rsidRDefault="007A1777" w:rsidP="007A1777">
      <w:pPr>
        <w:jc w:val="center"/>
        <w:rPr>
          <w:rFonts w:asciiTheme="majorHAnsi" w:hAnsiTheme="majorHAnsi"/>
          <w:i/>
        </w:rPr>
      </w:pPr>
    </w:p>
    <w:p w:rsidR="007A1777" w:rsidRPr="008D4E88" w:rsidRDefault="007A1777" w:rsidP="007A1777">
      <w:pPr>
        <w:spacing w:line="276" w:lineRule="auto"/>
        <w:jc w:val="both"/>
        <w:rPr>
          <w:rFonts w:asciiTheme="majorHAnsi" w:hAnsiTheme="majorHAnsi"/>
        </w:rPr>
      </w:pPr>
      <w:r w:rsidRPr="008D4E88">
        <w:rPr>
          <w:rFonts w:asciiTheme="majorHAnsi" w:hAnsiTheme="majorHAnsi"/>
        </w:rPr>
        <w:t xml:space="preserve">Il fascino è di casa alla </w:t>
      </w:r>
      <w:r w:rsidRPr="008D4E88">
        <w:rPr>
          <w:rFonts w:asciiTheme="majorHAnsi" w:hAnsiTheme="majorHAnsi"/>
          <w:b/>
        </w:rPr>
        <w:t>Milano Art Gallery</w:t>
      </w:r>
      <w:r w:rsidRPr="008D4E88">
        <w:rPr>
          <w:rFonts w:asciiTheme="majorHAnsi" w:hAnsiTheme="majorHAnsi"/>
        </w:rPr>
        <w:t xml:space="preserve">. In via </w:t>
      </w:r>
      <w:proofErr w:type="spellStart"/>
      <w:r w:rsidRPr="008D4E88">
        <w:rPr>
          <w:rFonts w:asciiTheme="majorHAnsi" w:hAnsiTheme="majorHAnsi"/>
        </w:rPr>
        <w:t>Ampère</w:t>
      </w:r>
      <w:proofErr w:type="spellEnd"/>
      <w:r w:rsidRPr="008D4E88">
        <w:rPr>
          <w:rFonts w:asciiTheme="majorHAnsi" w:hAnsiTheme="majorHAnsi"/>
        </w:rPr>
        <w:t xml:space="preserve"> 102 (MI) dal </w:t>
      </w:r>
      <w:r w:rsidRPr="008D4E88">
        <w:rPr>
          <w:rFonts w:asciiTheme="majorHAnsi" w:hAnsiTheme="majorHAnsi"/>
          <w:b/>
        </w:rPr>
        <w:t>26 gennaio</w:t>
      </w:r>
      <w:r w:rsidRPr="008D4E88">
        <w:rPr>
          <w:rFonts w:asciiTheme="majorHAnsi" w:hAnsiTheme="majorHAnsi"/>
        </w:rPr>
        <w:t xml:space="preserve"> le fotografie artistiche del Maestro </w:t>
      </w:r>
      <w:r w:rsidRPr="008D4E88">
        <w:rPr>
          <w:rFonts w:asciiTheme="majorHAnsi" w:hAnsiTheme="majorHAnsi"/>
          <w:b/>
        </w:rPr>
        <w:t>Luigi Gattinara</w:t>
      </w:r>
      <w:r w:rsidRPr="008D4E88">
        <w:rPr>
          <w:rFonts w:asciiTheme="majorHAnsi" w:hAnsiTheme="majorHAnsi"/>
        </w:rPr>
        <w:t xml:space="preserve"> potranno essere ammirate a “beneficio” del visitatore. Beneficio, sì, perché la personale </w:t>
      </w:r>
      <w:r w:rsidRPr="008D4E88">
        <w:rPr>
          <w:rFonts w:asciiTheme="majorHAnsi" w:hAnsiTheme="majorHAnsi"/>
          <w:b/>
          <w:i/>
        </w:rPr>
        <w:t>Una vita in posa</w:t>
      </w:r>
      <w:r w:rsidRPr="008D4E88">
        <w:rPr>
          <w:rFonts w:asciiTheme="majorHAnsi" w:hAnsiTheme="majorHAnsi"/>
        </w:rPr>
        <w:t xml:space="preserve"> porta in mostra dei lavori di una sensibilità fuori dal comune, capace di contagiare lo sguardo dell’astante e di educarlo a “vedere”. L’inaugurazione, prevista per domenica 26 gennaio alle 18, avrà la presentazione del curatore di mostre e grandi eventi </w:t>
      </w:r>
      <w:r w:rsidRPr="008D4E88">
        <w:rPr>
          <w:rFonts w:asciiTheme="majorHAnsi" w:hAnsiTheme="majorHAnsi"/>
          <w:b/>
        </w:rPr>
        <w:t xml:space="preserve">Salvo </w:t>
      </w:r>
      <w:proofErr w:type="spellStart"/>
      <w:r w:rsidRPr="008D4E88">
        <w:rPr>
          <w:rFonts w:asciiTheme="majorHAnsi" w:hAnsiTheme="majorHAnsi"/>
          <w:b/>
        </w:rPr>
        <w:t>Nugnes</w:t>
      </w:r>
      <w:proofErr w:type="spellEnd"/>
      <w:r w:rsidRPr="008D4E88">
        <w:rPr>
          <w:rFonts w:asciiTheme="majorHAnsi" w:hAnsiTheme="majorHAnsi"/>
        </w:rPr>
        <w:t>, direttore delle Milano Art Gallery.</w:t>
      </w:r>
    </w:p>
    <w:p w:rsidR="007A1777" w:rsidRPr="008D4E88" w:rsidRDefault="007A1777" w:rsidP="007A1777">
      <w:pPr>
        <w:spacing w:line="276" w:lineRule="auto"/>
        <w:jc w:val="both"/>
        <w:rPr>
          <w:rFonts w:asciiTheme="majorHAnsi" w:hAnsiTheme="majorHAnsi"/>
        </w:rPr>
      </w:pPr>
      <w:r w:rsidRPr="008D4E88">
        <w:rPr>
          <w:rFonts w:asciiTheme="majorHAnsi" w:hAnsiTheme="majorHAnsi"/>
        </w:rPr>
        <w:t>L’arte fotografica di Luigi Gattinara è riconoscibile per la grande cura rivolta ai giochi di luci e ombre e per la produzione di immagini di una qualità tale da rendere im</w:t>
      </w:r>
      <w:r>
        <w:rPr>
          <w:rFonts w:asciiTheme="majorHAnsi" w:hAnsiTheme="majorHAnsi"/>
        </w:rPr>
        <w:t>percettibile la distinzione tra fotografia e pittur</w:t>
      </w:r>
      <w:r w:rsidRPr="008D4E88">
        <w:rPr>
          <w:rFonts w:asciiTheme="majorHAnsi" w:hAnsiTheme="majorHAnsi"/>
        </w:rPr>
        <w:t xml:space="preserve">a. La </w:t>
      </w:r>
      <w:r>
        <w:rPr>
          <w:rFonts w:asciiTheme="majorHAnsi" w:hAnsiTheme="majorHAnsi"/>
        </w:rPr>
        <w:t xml:space="preserve">firma </w:t>
      </w:r>
      <w:r w:rsidRPr="008D4E88">
        <w:rPr>
          <w:rFonts w:asciiTheme="majorHAnsi" w:hAnsiTheme="majorHAnsi"/>
        </w:rPr>
        <w:t xml:space="preserve">del Maestro risiede infatti nella sua abilità compositiva, che rimanda alla migliore tradizione caravaggesca, ai pittori olandesi del XXVII secolo. </w:t>
      </w:r>
      <w:r>
        <w:rPr>
          <w:rFonts w:asciiTheme="majorHAnsi" w:hAnsiTheme="majorHAnsi"/>
        </w:rPr>
        <w:t>Il massimo lo ottiene</w:t>
      </w:r>
      <w:r w:rsidRPr="008D4E88">
        <w:rPr>
          <w:rFonts w:asciiTheme="majorHAnsi" w:hAnsiTheme="majorHAnsi"/>
        </w:rPr>
        <w:t xml:space="preserve"> nelle nature morte, autentiche poesie in cui il richiamo dell’antico si sposa con una luce morbida, che accarezza le forme ed esalta i colori.</w:t>
      </w:r>
    </w:p>
    <w:p w:rsidR="007A1777" w:rsidRPr="008D4E88" w:rsidRDefault="007A1777" w:rsidP="007A1777">
      <w:pPr>
        <w:spacing w:line="276" w:lineRule="auto"/>
        <w:jc w:val="both"/>
        <w:rPr>
          <w:rFonts w:asciiTheme="majorHAnsi" w:hAnsiTheme="majorHAnsi"/>
        </w:rPr>
      </w:pPr>
      <w:r w:rsidRPr="008D4E88">
        <w:rPr>
          <w:rFonts w:asciiTheme="majorHAnsi" w:hAnsiTheme="majorHAnsi"/>
        </w:rPr>
        <w:t xml:space="preserve">Fondatore della Triennale di Fotografia Italiana, di cui è presidente, Luigi Gattinara porta la fotografia su un altro livello. Il suo lavoro concepisce l’immagine come oggetto di lusso, come potevano esserlo i dipinti che da secoli ammiriamo per la loro </w:t>
      </w:r>
      <w:r>
        <w:rPr>
          <w:rFonts w:asciiTheme="majorHAnsi" w:hAnsiTheme="majorHAnsi"/>
        </w:rPr>
        <w:t>encomiabile</w:t>
      </w:r>
      <w:r w:rsidRPr="008D4E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bellezza</w:t>
      </w:r>
      <w:r w:rsidRPr="008D4E88">
        <w:rPr>
          <w:rFonts w:asciiTheme="majorHAnsi" w:hAnsiTheme="majorHAnsi"/>
        </w:rPr>
        <w:t>. Proprio quest’ultima diventa tema centrale, soggetto “godibile” in quanto realmente visibile e non unicamente percepibile, codificato attraverso un</w:t>
      </w:r>
      <w:r>
        <w:rPr>
          <w:rFonts w:asciiTheme="majorHAnsi" w:hAnsiTheme="majorHAnsi"/>
        </w:rPr>
        <w:t xml:space="preserve"> </w:t>
      </w:r>
      <w:r w:rsidRPr="008D4E88">
        <w:rPr>
          <w:rFonts w:asciiTheme="majorHAnsi" w:hAnsiTheme="majorHAnsi"/>
        </w:rPr>
        <w:t>attento studio dei particolari</w:t>
      </w:r>
      <w:r>
        <w:rPr>
          <w:rFonts w:asciiTheme="majorHAnsi" w:hAnsiTheme="majorHAnsi"/>
        </w:rPr>
        <w:t xml:space="preserve"> e della disposizione degli elementi</w:t>
      </w:r>
      <w:r w:rsidRPr="008D4E88">
        <w:rPr>
          <w:rFonts w:asciiTheme="majorHAnsi" w:hAnsiTheme="majorHAnsi"/>
        </w:rPr>
        <w:t xml:space="preserve">. </w:t>
      </w:r>
      <w:r w:rsidRPr="008D4E88">
        <w:rPr>
          <w:rFonts w:asciiTheme="majorHAnsi" w:hAnsiTheme="majorHAnsi"/>
          <w:i/>
        </w:rPr>
        <w:t>Una vita in posa</w:t>
      </w:r>
      <w:r w:rsidRPr="008D4E88">
        <w:rPr>
          <w:rFonts w:asciiTheme="majorHAnsi" w:hAnsiTheme="majorHAnsi"/>
        </w:rPr>
        <w:t xml:space="preserve"> presenta al pubblico alcuni degli scatti più rappresentativi e affascinanti.</w:t>
      </w:r>
      <w:r>
        <w:rPr>
          <w:rFonts w:asciiTheme="majorHAnsi" w:hAnsiTheme="majorHAnsi"/>
        </w:rPr>
        <w:t xml:space="preserve"> È il punto di arrivo di anni di raffinamento, ulteriore prova del compito del fotografo d’arte, quello di insegnare e di soddisfare al contempo un’esigenza di perfezione. Non bisogna dimenticare che Luigi Gattinara ha alle spalle, oltre che l’esperienza in ambito pubblicitario, anni di esposizioni in Italia e all’estero, a</w:t>
      </w:r>
      <w:r w:rsidRPr="00133857">
        <w:t xml:space="preserve"> </w:t>
      </w:r>
      <w:r w:rsidRPr="00133857">
        <w:rPr>
          <w:rFonts w:asciiTheme="majorHAnsi" w:hAnsiTheme="majorHAnsi"/>
        </w:rPr>
        <w:t>Parig</w:t>
      </w:r>
      <w:r>
        <w:rPr>
          <w:rFonts w:asciiTheme="majorHAnsi" w:hAnsiTheme="majorHAnsi"/>
        </w:rPr>
        <w:t>i, Berlino, New York, Singapore e</w:t>
      </w:r>
      <w:r w:rsidRPr="00133857">
        <w:rPr>
          <w:rFonts w:asciiTheme="majorHAnsi" w:hAnsiTheme="majorHAnsi"/>
        </w:rPr>
        <w:t xml:space="preserve"> Tokyo</w:t>
      </w:r>
      <w:r>
        <w:rPr>
          <w:rFonts w:asciiTheme="majorHAnsi" w:hAnsiTheme="majorHAnsi"/>
        </w:rPr>
        <w:t>.</w:t>
      </w:r>
    </w:p>
    <w:p w:rsidR="007A1777" w:rsidRPr="008D4E88" w:rsidRDefault="007A1777" w:rsidP="007A1777">
      <w:pPr>
        <w:spacing w:line="276" w:lineRule="auto"/>
        <w:jc w:val="both"/>
        <w:rPr>
          <w:rFonts w:asciiTheme="majorHAnsi" w:hAnsiTheme="majorHAnsi" w:cstheme="minorHAnsi"/>
        </w:rPr>
      </w:pPr>
      <w:r w:rsidRPr="008D4E88">
        <w:rPr>
          <w:rFonts w:asciiTheme="majorHAnsi" w:hAnsiTheme="majorHAnsi" w:cstheme="minorHAnsi"/>
        </w:rPr>
        <w:t xml:space="preserve">Per comprendere meglio il </w:t>
      </w:r>
      <w:r w:rsidRPr="00124D07">
        <w:rPr>
          <w:rFonts w:asciiTheme="majorHAnsi" w:hAnsiTheme="majorHAnsi" w:cstheme="minorHAnsi"/>
          <w:i/>
        </w:rPr>
        <w:t>modus operandi</w:t>
      </w:r>
      <w:r w:rsidRPr="008D4E88">
        <w:rPr>
          <w:rFonts w:asciiTheme="majorHAnsi" w:hAnsiTheme="majorHAnsi" w:cstheme="minorHAnsi"/>
        </w:rPr>
        <w:t xml:space="preserve"> del Maestro, </w:t>
      </w:r>
      <w:r>
        <w:rPr>
          <w:rFonts w:asciiTheme="majorHAnsi" w:hAnsiTheme="majorHAnsi" w:cstheme="minorHAnsi"/>
        </w:rPr>
        <w:t>è utile ricordare</w:t>
      </w:r>
      <w:r w:rsidRPr="008D4E88">
        <w:rPr>
          <w:rFonts w:asciiTheme="majorHAnsi" w:hAnsiTheme="majorHAnsi" w:cstheme="minorHAnsi"/>
        </w:rPr>
        <w:t xml:space="preserve"> una sua affermazione per </w:t>
      </w:r>
      <w:proofErr w:type="spellStart"/>
      <w:r w:rsidRPr="008D4E88">
        <w:rPr>
          <w:rFonts w:asciiTheme="majorHAnsi" w:hAnsiTheme="majorHAnsi" w:cstheme="minorHAnsi"/>
          <w:i/>
        </w:rPr>
        <w:t>Wall&amp;Street</w:t>
      </w:r>
      <w:proofErr w:type="spellEnd"/>
      <w:r w:rsidRPr="008D4E88">
        <w:rPr>
          <w:rFonts w:asciiTheme="majorHAnsi" w:hAnsiTheme="majorHAnsi" w:cstheme="minorHAnsi"/>
        </w:rPr>
        <w:t>, blog de «Il Giornale»: «</w:t>
      </w:r>
      <w:r w:rsidRPr="008D4E88">
        <w:rPr>
          <w:rFonts w:asciiTheme="majorHAnsi" w:hAnsiTheme="majorHAnsi"/>
        </w:rPr>
        <w:t>Un’immagine nasce prima di tutto nella mente, prende forma nell’immaginario, tutto molto prima dello scatto vero e proprio. Esattamente come fa un pittore che, anche quando ritrae la realtà, che è lì davanti ai suoi occhi, la trasforma comunque, perché è un processo che passa attraverso l’intuizione, il cuore e l’anima</w:t>
      </w:r>
      <w:r w:rsidRPr="008D4E88">
        <w:rPr>
          <w:rFonts w:asciiTheme="majorHAnsi" w:hAnsiTheme="majorHAnsi" w:cstheme="minorHAnsi"/>
        </w:rPr>
        <w:t>».</w:t>
      </w:r>
    </w:p>
    <w:p w:rsidR="004C2217" w:rsidRPr="007A1777" w:rsidRDefault="007A1777" w:rsidP="007A1777">
      <w:pPr>
        <w:spacing w:line="276" w:lineRule="auto"/>
        <w:jc w:val="both"/>
        <w:rPr>
          <w:rFonts w:asciiTheme="majorHAnsi" w:hAnsiTheme="majorHAnsi" w:cstheme="minorHAnsi"/>
        </w:rPr>
      </w:pPr>
      <w:r w:rsidRPr="008D4E88">
        <w:rPr>
          <w:rFonts w:asciiTheme="majorHAnsi" w:hAnsiTheme="majorHAnsi" w:cstheme="minorHAnsi"/>
        </w:rPr>
        <w:t>La rassegna rimarrà aperta al pubblico fino al 13 febbraio, visitabile tutti i giorni liberamente dalle 14.30 alle 19, ad eccezione della domenica. Per maggiori informazioni è possibile chiamare lo 0424 5252190, scrivere a info@milanoartgallery</w:t>
      </w:r>
      <w:r>
        <w:rPr>
          <w:rFonts w:asciiTheme="majorHAnsi" w:hAnsiTheme="majorHAnsi" w:cstheme="minorHAnsi"/>
        </w:rPr>
        <w:t>.it</w:t>
      </w:r>
      <w:r w:rsidRPr="008D4E88">
        <w:rPr>
          <w:rFonts w:asciiTheme="majorHAnsi" w:hAnsiTheme="majorHAnsi" w:cstheme="minorHAnsi"/>
        </w:rPr>
        <w:t xml:space="preserve"> oppure visitare il</w:t>
      </w:r>
      <w:r>
        <w:rPr>
          <w:rFonts w:asciiTheme="majorHAnsi" w:hAnsiTheme="majorHAnsi" w:cstheme="minorHAnsi"/>
        </w:rPr>
        <w:t xml:space="preserve"> sito www.mil</w:t>
      </w:r>
      <w:r w:rsidRPr="008D4E88"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</w:rPr>
        <w:t>n</w:t>
      </w:r>
      <w:r w:rsidRPr="008D4E88">
        <w:rPr>
          <w:rFonts w:asciiTheme="majorHAnsi" w:hAnsiTheme="majorHAnsi" w:cstheme="minorHAnsi"/>
        </w:rPr>
        <w:t>oartgallery.it.</w:t>
      </w:r>
      <w:bookmarkStart w:id="0" w:name="_GoBack"/>
      <w:bookmarkEnd w:id="0"/>
    </w:p>
    <w:sectPr w:rsidR="004C2217" w:rsidRPr="007A1777" w:rsidSect="00371B9C">
      <w:headerReference w:type="default" r:id="rId9"/>
      <w:footerReference w:type="default" r:id="rId10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44" w:rsidRDefault="004A5D44">
      <w:r>
        <w:separator/>
      </w:r>
    </w:p>
  </w:endnote>
  <w:endnote w:type="continuationSeparator" w:id="0">
    <w:p w:rsidR="004A5D44" w:rsidRDefault="004A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6F4E19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7A1777" w:rsidRDefault="00A269A3" w:rsidP="00511D8C">
    <w:pPr>
      <w:pStyle w:val="Corpotesto"/>
      <w:rPr>
        <w:rFonts w:ascii="Times New Roman" w:hAnsi="Times New Roman" w:cs="Times New Roman"/>
        <w:sz w:val="22"/>
        <w:szCs w:val="22"/>
      </w:rPr>
    </w:pPr>
    <w:r w:rsidRPr="007A1777">
      <w:rPr>
        <w:rFonts w:ascii="Times New Roman" w:hAnsi="Times New Roman" w:cs="Times New Roman"/>
        <w:sz w:val="22"/>
        <w:szCs w:val="22"/>
      </w:rPr>
      <w:t xml:space="preserve">via </w:t>
    </w:r>
    <w:r w:rsidR="00F367E3" w:rsidRPr="007A1777">
      <w:rPr>
        <w:rFonts w:ascii="Times New Roman" w:hAnsi="Times New Roman" w:cs="Times New Roman"/>
        <w:sz w:val="22"/>
        <w:szCs w:val="22"/>
      </w:rPr>
      <w:t>Alessi</w:t>
    </w:r>
    <w:r w:rsidRPr="007A1777">
      <w:rPr>
        <w:rFonts w:ascii="Times New Roman" w:hAnsi="Times New Roman" w:cs="Times New Roman"/>
        <w:sz w:val="22"/>
        <w:szCs w:val="22"/>
      </w:rPr>
      <w:t xml:space="preserve"> </w:t>
    </w:r>
    <w:r w:rsidR="00F367E3" w:rsidRPr="007A1777">
      <w:rPr>
        <w:rFonts w:ascii="Times New Roman" w:hAnsi="Times New Roman" w:cs="Times New Roman"/>
        <w:sz w:val="22"/>
        <w:szCs w:val="22"/>
      </w:rPr>
      <w:t>11</w:t>
    </w:r>
    <w:r w:rsidRPr="007A1777">
      <w:rPr>
        <w:rFonts w:ascii="Times New Roman" w:hAnsi="Times New Roman" w:cs="Times New Roman"/>
        <w:sz w:val="22"/>
        <w:szCs w:val="22"/>
      </w:rPr>
      <w:t xml:space="preserve"> - 20</w:t>
    </w:r>
    <w:r w:rsidR="00F367E3" w:rsidRPr="007A1777">
      <w:rPr>
        <w:rFonts w:ascii="Times New Roman" w:hAnsi="Times New Roman" w:cs="Times New Roman"/>
        <w:sz w:val="22"/>
        <w:szCs w:val="22"/>
      </w:rPr>
      <w:t>123</w:t>
    </w:r>
    <w:r w:rsidRPr="007A1777">
      <w:rPr>
        <w:rFonts w:ascii="Times New Roman" w:hAnsi="Times New Roman" w:cs="Times New Roman"/>
        <w:sz w:val="22"/>
        <w:szCs w:val="22"/>
      </w:rPr>
      <w:t xml:space="preserve"> Milano - Tel.</w:t>
    </w:r>
    <w:r w:rsidR="00CF0A55" w:rsidRPr="007A1777">
      <w:rPr>
        <w:rFonts w:ascii="Times New Roman" w:hAnsi="Times New Roman" w:cs="Times New Roman"/>
      </w:rPr>
      <w:t xml:space="preserve"> </w:t>
    </w:r>
    <w:r w:rsidR="00CF0A55" w:rsidRPr="007A1777">
      <w:rPr>
        <w:rFonts w:ascii="Times New Roman" w:hAnsi="Times New Roman" w:cs="Times New Roman"/>
        <w:sz w:val="22"/>
        <w:szCs w:val="22"/>
      </w:rPr>
      <w:t>02.</w:t>
    </w:r>
    <w:r w:rsidR="007A1777">
      <w:rPr>
        <w:rFonts w:ascii="Times New Roman" w:hAnsi="Times New Roman" w:cs="Times New Roman"/>
        <w:sz w:val="22"/>
        <w:szCs w:val="22"/>
      </w:rPr>
      <w:t>76280638</w:t>
    </w:r>
  </w:p>
  <w:p w:rsidR="00A269A3" w:rsidRPr="007A1777" w:rsidRDefault="00A269A3">
    <w:pPr>
      <w:tabs>
        <w:tab w:val="center" w:pos="4819"/>
        <w:tab w:val="left" w:pos="8685"/>
      </w:tabs>
      <w:jc w:val="center"/>
    </w:pPr>
    <w:r w:rsidRPr="007A1777">
      <w:rPr>
        <w:sz w:val="22"/>
        <w:szCs w:val="22"/>
      </w:rPr>
      <w:t>info@</w:t>
    </w:r>
    <w:r w:rsidR="00F367E3" w:rsidRPr="007A1777">
      <w:rPr>
        <w:sz w:val="22"/>
        <w:szCs w:val="22"/>
      </w:rPr>
      <w:t>milanoartgallery</w:t>
    </w:r>
    <w:r w:rsidRPr="007A1777">
      <w:rPr>
        <w:sz w:val="22"/>
        <w:szCs w:val="22"/>
      </w:rPr>
      <w:t>.it</w:t>
    </w:r>
    <w:r w:rsidR="006155B2" w:rsidRPr="007A1777">
      <w:rPr>
        <w:sz w:val="22"/>
        <w:szCs w:val="22"/>
      </w:rPr>
      <w:t xml:space="preserve"> - </w:t>
    </w:r>
    <w:hyperlink r:id="rId2" w:history="1">
      <w:r w:rsidRPr="007A1777">
        <w:rPr>
          <w:rStyle w:val="Collegamentoipertestuale"/>
          <w:color w:val="auto"/>
          <w:sz w:val="22"/>
          <w:szCs w:val="22"/>
          <w:u w:val="none"/>
        </w:rPr>
        <w:t>www.</w:t>
      </w:r>
      <w:r w:rsidR="00F367E3" w:rsidRPr="007A1777">
        <w:rPr>
          <w:rStyle w:val="Collegamentoipertestuale"/>
          <w:color w:val="auto"/>
          <w:sz w:val="22"/>
          <w:szCs w:val="22"/>
          <w:u w:val="none"/>
        </w:rPr>
        <w:t>milanoartgallery</w:t>
      </w:r>
      <w:r w:rsidRPr="007A1777">
        <w:rPr>
          <w:rStyle w:val="Collegamentoipertestuale"/>
          <w:color w:val="auto"/>
          <w:sz w:val="22"/>
          <w:szCs w:val="22"/>
          <w:u w:val="none"/>
        </w:rPr>
        <w:t>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44" w:rsidRDefault="004A5D44">
      <w:r>
        <w:separator/>
      </w:r>
    </w:p>
  </w:footnote>
  <w:footnote w:type="continuationSeparator" w:id="0">
    <w:p w:rsidR="004A5D44" w:rsidRDefault="004A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6F4E19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E239A"/>
    <w:rsid w:val="00100182"/>
    <w:rsid w:val="00104B5C"/>
    <w:rsid w:val="00105EB7"/>
    <w:rsid w:val="00112A43"/>
    <w:rsid w:val="001144EB"/>
    <w:rsid w:val="00145976"/>
    <w:rsid w:val="001643A4"/>
    <w:rsid w:val="00195E32"/>
    <w:rsid w:val="001B311B"/>
    <w:rsid w:val="001D2FEA"/>
    <w:rsid w:val="001E21D6"/>
    <w:rsid w:val="001E73AF"/>
    <w:rsid w:val="002064A0"/>
    <w:rsid w:val="00220B64"/>
    <w:rsid w:val="00253E0B"/>
    <w:rsid w:val="0027076D"/>
    <w:rsid w:val="002A1708"/>
    <w:rsid w:val="002A73F5"/>
    <w:rsid w:val="002B3D93"/>
    <w:rsid w:val="00345382"/>
    <w:rsid w:val="00351C88"/>
    <w:rsid w:val="00371B9C"/>
    <w:rsid w:val="00381281"/>
    <w:rsid w:val="0038156F"/>
    <w:rsid w:val="00384FFA"/>
    <w:rsid w:val="003D728C"/>
    <w:rsid w:val="003E44FD"/>
    <w:rsid w:val="003F10BA"/>
    <w:rsid w:val="003F7E89"/>
    <w:rsid w:val="004212E9"/>
    <w:rsid w:val="00425EFC"/>
    <w:rsid w:val="00431FD1"/>
    <w:rsid w:val="00444B98"/>
    <w:rsid w:val="00463B36"/>
    <w:rsid w:val="004938D3"/>
    <w:rsid w:val="004A0087"/>
    <w:rsid w:val="004A3393"/>
    <w:rsid w:val="004A5D44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6052B1"/>
    <w:rsid w:val="006135BD"/>
    <w:rsid w:val="006155B2"/>
    <w:rsid w:val="0062374B"/>
    <w:rsid w:val="00660C63"/>
    <w:rsid w:val="00662E0D"/>
    <w:rsid w:val="00675CDD"/>
    <w:rsid w:val="00680562"/>
    <w:rsid w:val="00681195"/>
    <w:rsid w:val="006E4EFE"/>
    <w:rsid w:val="006E5C3D"/>
    <w:rsid w:val="006F4E19"/>
    <w:rsid w:val="007116ED"/>
    <w:rsid w:val="0071630A"/>
    <w:rsid w:val="0071631F"/>
    <w:rsid w:val="0072571F"/>
    <w:rsid w:val="00746F7D"/>
    <w:rsid w:val="00760518"/>
    <w:rsid w:val="00767598"/>
    <w:rsid w:val="00786223"/>
    <w:rsid w:val="00791D8F"/>
    <w:rsid w:val="00792558"/>
    <w:rsid w:val="007A1777"/>
    <w:rsid w:val="007A3C48"/>
    <w:rsid w:val="007C270B"/>
    <w:rsid w:val="007E5FD6"/>
    <w:rsid w:val="00807EFA"/>
    <w:rsid w:val="008302D5"/>
    <w:rsid w:val="00857C72"/>
    <w:rsid w:val="00862417"/>
    <w:rsid w:val="00890056"/>
    <w:rsid w:val="008B4CC0"/>
    <w:rsid w:val="008D13A1"/>
    <w:rsid w:val="008E2D4D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539B1"/>
    <w:rsid w:val="009D039B"/>
    <w:rsid w:val="009F3F15"/>
    <w:rsid w:val="00A13DA5"/>
    <w:rsid w:val="00A2359C"/>
    <w:rsid w:val="00A269A3"/>
    <w:rsid w:val="00A40732"/>
    <w:rsid w:val="00A723B3"/>
    <w:rsid w:val="00A77F4F"/>
    <w:rsid w:val="00A93FD3"/>
    <w:rsid w:val="00AE6AB1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3D45"/>
    <w:rsid w:val="00C44414"/>
    <w:rsid w:val="00C53541"/>
    <w:rsid w:val="00C558C4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8570F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84A86"/>
    <w:rsid w:val="00FC3726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F4E1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F4E1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8FBC-E474-4293-BED0-5060BCFE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2907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2013-02-22T16:32:00Z</cp:lastPrinted>
  <dcterms:created xsi:type="dcterms:W3CDTF">2020-01-16T09:26:00Z</dcterms:created>
  <dcterms:modified xsi:type="dcterms:W3CDTF">2020-01-16T09:26:00Z</dcterms:modified>
</cp:coreProperties>
</file>