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5E87" w:rsidRDefault="000F5E87" w:rsidP="000F5E87">
      <w:pPr>
        <w:keepNext/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>Annunciate le NEW ENTRIES tra i Guests of Honour e i Progetti Speciali</w:t>
      </w:r>
    </w:p>
    <w:p w:rsidR="000F5E87" w:rsidRDefault="000F5E87" w:rsidP="000F5E87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>della Florence Biennale</w:t>
      </w:r>
    </w:p>
    <w:p w:rsidR="000F5E87" w:rsidRDefault="000F5E87" w:rsidP="000F5E87">
      <w:pPr>
        <w:jc w:val="both"/>
        <w:rPr>
          <w:rFonts w:cstheme="minorHAnsi"/>
          <w:sz w:val="22"/>
          <w:szCs w:val="22"/>
        </w:rPr>
      </w:pPr>
    </w:p>
    <w:p w:rsidR="000F5E87" w:rsidRDefault="000F5E87" w:rsidP="000F5E87">
      <w:pPr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Dopo aver svelato </w:t>
      </w:r>
      <w:r w:rsidRPr="000F5E87">
        <w:rPr>
          <w:rFonts w:cstheme="minorHAnsi"/>
          <w:b/>
          <w:bCs/>
          <w:sz w:val="22"/>
          <w:szCs w:val="22"/>
        </w:rPr>
        <w:t>i primi nomi dei Guests of Honour e Proge</w:t>
      </w:r>
      <w:r w:rsidRPr="000F5E87">
        <w:rPr>
          <w:rFonts w:cstheme="minorHAnsi"/>
          <w:b/>
          <w:bCs/>
          <w:sz w:val="22"/>
          <w:szCs w:val="22"/>
        </w:rPr>
        <w:t>t</w:t>
      </w:r>
      <w:r w:rsidRPr="000F5E87">
        <w:rPr>
          <w:rFonts w:cstheme="minorHAnsi"/>
          <w:b/>
          <w:bCs/>
          <w:sz w:val="22"/>
          <w:szCs w:val="22"/>
        </w:rPr>
        <w:t>ti Speciali</w:t>
      </w:r>
      <w:r w:rsidRPr="00DE2B0A">
        <w:rPr>
          <w:rFonts w:cstheme="minorHAnsi"/>
          <w:sz w:val="22"/>
          <w:szCs w:val="22"/>
        </w:rPr>
        <w:t>,</w:t>
      </w:r>
      <w:r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l</w:t>
      </w:r>
      <w:r w:rsidRPr="00543FAF">
        <w:rPr>
          <w:rFonts w:cstheme="minorHAnsi"/>
          <w:sz w:val="22"/>
          <w:szCs w:val="22"/>
        </w:rPr>
        <w:t xml:space="preserve">a Florence Biennale </w:t>
      </w:r>
      <w:r>
        <w:rPr>
          <w:rFonts w:cstheme="minorHAnsi"/>
          <w:sz w:val="22"/>
          <w:szCs w:val="22"/>
        </w:rPr>
        <w:t xml:space="preserve">annuncia le ultime </w:t>
      </w:r>
      <w:r>
        <w:rPr>
          <w:rFonts w:cstheme="minorHAnsi"/>
          <w:b/>
          <w:bCs/>
          <w:sz w:val="22"/>
          <w:szCs w:val="22"/>
        </w:rPr>
        <w:t>NEW ENTRIES</w:t>
      </w:r>
      <w:r>
        <w:rPr>
          <w:rFonts w:cstheme="minorHAnsi"/>
          <w:sz w:val="22"/>
          <w:szCs w:val="22"/>
        </w:rPr>
        <w:t xml:space="preserve"> che prenderanno parte alla </w:t>
      </w:r>
      <w:r w:rsidRPr="00543FAF">
        <w:rPr>
          <w:rFonts w:cstheme="minorHAnsi"/>
          <w:sz w:val="22"/>
          <w:szCs w:val="22"/>
        </w:rPr>
        <w:t xml:space="preserve">XV edizione, in programma dal </w:t>
      </w:r>
      <w:r w:rsidRPr="00543FAF">
        <w:rPr>
          <w:rFonts w:cstheme="minorHAnsi"/>
          <w:b/>
          <w:bCs/>
          <w:sz w:val="22"/>
          <w:szCs w:val="22"/>
        </w:rPr>
        <w:t>18 al 26 ottobre 2025</w:t>
      </w:r>
      <w:r w:rsidRPr="00543FAF">
        <w:rPr>
          <w:rFonts w:cstheme="minorHAnsi"/>
          <w:sz w:val="22"/>
          <w:szCs w:val="22"/>
        </w:rPr>
        <w:t xml:space="preserve"> presso la </w:t>
      </w:r>
      <w:r>
        <w:rPr>
          <w:rFonts w:cstheme="minorHAnsi"/>
          <w:sz w:val="22"/>
          <w:szCs w:val="22"/>
        </w:rPr>
        <w:t xml:space="preserve">storica sede </w:t>
      </w:r>
      <w:r w:rsidRPr="00543FAF">
        <w:rPr>
          <w:rFonts w:cstheme="minorHAnsi"/>
          <w:sz w:val="22"/>
          <w:szCs w:val="22"/>
        </w:rPr>
        <w:t xml:space="preserve">della </w:t>
      </w:r>
      <w:r w:rsidRPr="00543FAF">
        <w:rPr>
          <w:rFonts w:cstheme="minorHAnsi"/>
          <w:b/>
          <w:bCs/>
          <w:sz w:val="22"/>
          <w:szCs w:val="22"/>
        </w:rPr>
        <w:t>Fortezza da Basso</w:t>
      </w:r>
      <w:r w:rsidRPr="00543FAF">
        <w:rPr>
          <w:rFonts w:cstheme="minorHAnsi"/>
          <w:sz w:val="22"/>
          <w:szCs w:val="22"/>
        </w:rPr>
        <w:t xml:space="preserve"> di </w:t>
      </w:r>
      <w:r w:rsidRPr="00543FAF">
        <w:rPr>
          <w:rFonts w:cstheme="minorHAnsi"/>
          <w:b/>
          <w:bCs/>
          <w:sz w:val="22"/>
          <w:szCs w:val="22"/>
        </w:rPr>
        <w:t>Firenze</w:t>
      </w:r>
      <w:r w:rsidRPr="00543FAF">
        <w:rPr>
          <w:rFonts w:cstheme="minorHAnsi"/>
          <w:sz w:val="22"/>
          <w:szCs w:val="22"/>
        </w:rPr>
        <w:t>.</w:t>
      </w:r>
    </w:p>
    <w:p w:rsidR="000F5E87" w:rsidRDefault="000F5E87" w:rsidP="000F5E87">
      <w:pPr>
        <w:jc w:val="both"/>
        <w:rPr>
          <w:sz w:val="22"/>
          <w:szCs w:val="22"/>
        </w:rPr>
      </w:pPr>
    </w:p>
    <w:p w:rsidR="000F5E87" w:rsidRDefault="000F5E87" w:rsidP="000F5E87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B351F3">
        <w:rPr>
          <w:sz w:val="22"/>
          <w:szCs w:val="22"/>
        </w:rPr>
        <w:t xml:space="preserve">otto il tema centrale </w:t>
      </w:r>
      <w:r>
        <w:rPr>
          <w:sz w:val="22"/>
          <w:szCs w:val="22"/>
        </w:rPr>
        <w:t xml:space="preserve">di questa edizione, quale </w:t>
      </w:r>
      <w:r w:rsidRPr="00B351F3">
        <w:rPr>
          <w:sz w:val="22"/>
          <w:szCs w:val="22"/>
        </w:rPr>
        <w:t>“</w:t>
      </w:r>
      <w:r w:rsidRPr="00F308C4">
        <w:rPr>
          <w:b/>
          <w:bCs/>
          <w:sz w:val="22"/>
          <w:szCs w:val="22"/>
        </w:rPr>
        <w:t xml:space="preserve">The Sublime Essence of Light and </w:t>
      </w:r>
      <w:proofErr w:type="spellStart"/>
      <w:r w:rsidRPr="00F308C4">
        <w:rPr>
          <w:b/>
          <w:bCs/>
          <w:sz w:val="22"/>
          <w:szCs w:val="22"/>
        </w:rPr>
        <w:t>Darkness</w:t>
      </w:r>
      <w:proofErr w:type="spellEnd"/>
      <w:r w:rsidRPr="00F308C4">
        <w:rPr>
          <w:b/>
          <w:bCs/>
          <w:sz w:val="22"/>
          <w:szCs w:val="22"/>
        </w:rPr>
        <w:t xml:space="preserve">. Concepts of </w:t>
      </w:r>
      <w:proofErr w:type="spellStart"/>
      <w:r w:rsidRPr="00F308C4">
        <w:rPr>
          <w:b/>
          <w:bCs/>
          <w:sz w:val="22"/>
          <w:szCs w:val="22"/>
        </w:rPr>
        <w:t>Dualism</w:t>
      </w:r>
      <w:proofErr w:type="spellEnd"/>
      <w:r w:rsidRPr="00F308C4">
        <w:rPr>
          <w:b/>
          <w:bCs/>
          <w:sz w:val="22"/>
          <w:szCs w:val="22"/>
        </w:rPr>
        <w:t xml:space="preserve"> and </w:t>
      </w:r>
      <w:proofErr w:type="spellStart"/>
      <w:r w:rsidRPr="00F308C4">
        <w:rPr>
          <w:b/>
          <w:bCs/>
          <w:sz w:val="22"/>
          <w:szCs w:val="22"/>
        </w:rPr>
        <w:t>Unity</w:t>
      </w:r>
      <w:proofErr w:type="spellEnd"/>
      <w:r w:rsidRPr="00F308C4">
        <w:rPr>
          <w:b/>
          <w:bCs/>
          <w:sz w:val="22"/>
          <w:szCs w:val="22"/>
        </w:rPr>
        <w:t xml:space="preserve"> in Contemporary Art and Design</w:t>
      </w:r>
      <w:r w:rsidRPr="00B351F3">
        <w:rPr>
          <w:sz w:val="22"/>
          <w:szCs w:val="22"/>
        </w:rPr>
        <w:t xml:space="preserve">”, gli artisti invitati </w:t>
      </w:r>
      <w:r>
        <w:rPr>
          <w:sz w:val="22"/>
          <w:szCs w:val="22"/>
        </w:rPr>
        <w:t xml:space="preserve">indagheranno </w:t>
      </w:r>
      <w:r w:rsidRPr="00B351F3">
        <w:rPr>
          <w:sz w:val="22"/>
          <w:szCs w:val="22"/>
        </w:rPr>
        <w:t xml:space="preserve">le profonde complessità del dualismo tra luce e oscurità, opposti che si attraggono e si completano, </w:t>
      </w:r>
      <w:r>
        <w:rPr>
          <w:sz w:val="22"/>
          <w:szCs w:val="22"/>
        </w:rPr>
        <w:t xml:space="preserve">mettendo in evidenza le connessioni e le disconnessioni tra questi due elementi. </w:t>
      </w:r>
      <w:r w:rsidRPr="00543FAF">
        <w:rPr>
          <w:sz w:val="22"/>
          <w:szCs w:val="22"/>
        </w:rPr>
        <w:t xml:space="preserve">Tra i </w:t>
      </w:r>
      <w:r>
        <w:rPr>
          <w:sz w:val="22"/>
          <w:szCs w:val="22"/>
        </w:rPr>
        <w:t xml:space="preserve">prestigiosi </w:t>
      </w:r>
      <w:r w:rsidRPr="00543FAF">
        <w:rPr>
          <w:sz w:val="22"/>
          <w:szCs w:val="22"/>
        </w:rPr>
        <w:t>nomi confermati</w:t>
      </w:r>
      <w:r>
        <w:rPr>
          <w:sz w:val="22"/>
          <w:szCs w:val="22"/>
        </w:rPr>
        <w:t xml:space="preserve"> </w:t>
      </w:r>
      <w:r w:rsidRPr="00B351F3">
        <w:rPr>
          <w:sz w:val="22"/>
          <w:szCs w:val="22"/>
        </w:rPr>
        <w:t>fanno il loro ingresso:</w:t>
      </w:r>
    </w:p>
    <w:p w:rsidR="000F5E87" w:rsidRPr="00D23C1C" w:rsidRDefault="000F5E87" w:rsidP="000F5E87">
      <w:pPr>
        <w:jc w:val="both"/>
        <w:rPr>
          <w:sz w:val="22"/>
          <w:szCs w:val="22"/>
        </w:rPr>
      </w:pPr>
    </w:p>
    <w:p w:rsidR="000F5E87" w:rsidRPr="00925C43" w:rsidRDefault="000F5E87" w:rsidP="000F5E87">
      <w:pPr>
        <w:ind w:right="-7"/>
        <w:jc w:val="both"/>
        <w:rPr>
          <w:i/>
          <w:iCs/>
          <w:color w:val="231F20"/>
          <w:sz w:val="22"/>
          <w:szCs w:val="22"/>
        </w:rPr>
      </w:pPr>
      <w:r w:rsidRPr="00D23C1C">
        <w:rPr>
          <w:b/>
          <w:bCs/>
          <w:sz w:val="22"/>
          <w:szCs w:val="22"/>
        </w:rPr>
        <w:t>LIKU MARIA TAKAHASHI</w:t>
      </w:r>
      <w:r w:rsidRPr="00D23C1C">
        <w:rPr>
          <w:sz w:val="22"/>
          <w:szCs w:val="22"/>
        </w:rPr>
        <w:t>,</w:t>
      </w:r>
      <w:r w:rsidRPr="00D23C1C">
        <w:rPr>
          <w:b/>
          <w:bCs/>
          <w:sz w:val="22"/>
          <w:szCs w:val="22"/>
        </w:rPr>
        <w:t xml:space="preserve"> </w:t>
      </w:r>
      <w:r w:rsidRPr="00D23C1C">
        <w:rPr>
          <w:sz w:val="22"/>
          <w:szCs w:val="22"/>
        </w:rPr>
        <w:t xml:space="preserve">pittrice giapponese, scultrice, designer, studiosa e docente </w:t>
      </w:r>
      <w:r w:rsidRPr="00925C43">
        <w:rPr>
          <w:sz w:val="22"/>
          <w:szCs w:val="22"/>
        </w:rPr>
        <w:t>d'arte nonché maestra di arti marziali. L’artista riceverà il Premio "Lorenzo il Magnifico" del Presidente della Florence Biennale 2025 e presenterà il grande progetto “</w:t>
      </w:r>
      <w:r w:rsidRPr="00925C43">
        <w:rPr>
          <w:b/>
          <w:bCs/>
          <w:sz w:val="22"/>
          <w:szCs w:val="22"/>
        </w:rPr>
        <w:t xml:space="preserve">Se Jonathan Livingston </w:t>
      </w:r>
      <w:proofErr w:type="spellStart"/>
      <w:r w:rsidRPr="00925C43">
        <w:rPr>
          <w:b/>
          <w:bCs/>
          <w:sz w:val="22"/>
          <w:szCs w:val="22"/>
        </w:rPr>
        <w:t>Seagull</w:t>
      </w:r>
      <w:proofErr w:type="spellEnd"/>
      <w:r w:rsidRPr="00925C43">
        <w:rPr>
          <w:b/>
          <w:bCs/>
          <w:sz w:val="22"/>
          <w:szCs w:val="22"/>
        </w:rPr>
        <w:t xml:space="preserve"> fosse un uccello di passaggio</w:t>
      </w:r>
      <w:r w:rsidRPr="00925C43">
        <w:rPr>
          <w:sz w:val="22"/>
          <w:szCs w:val="22"/>
        </w:rPr>
        <w:t>”,</w:t>
      </w:r>
      <w:r>
        <w:rPr>
          <w:sz w:val="22"/>
          <w:szCs w:val="22"/>
        </w:rPr>
        <w:t xml:space="preserve"> </w:t>
      </w:r>
      <w:r w:rsidRPr="00925C43">
        <w:rPr>
          <w:sz w:val="22"/>
          <w:szCs w:val="22"/>
        </w:rPr>
        <w:t xml:space="preserve">un </w:t>
      </w:r>
      <w:r w:rsidRPr="00925C43">
        <w:rPr>
          <w:b/>
          <w:bCs/>
          <w:sz w:val="22"/>
          <w:szCs w:val="22"/>
        </w:rPr>
        <w:t>live painting partecipativo</w:t>
      </w:r>
      <w:r w:rsidRPr="00925C43">
        <w:rPr>
          <w:sz w:val="22"/>
          <w:szCs w:val="22"/>
        </w:rPr>
        <w:t xml:space="preserve"> </w:t>
      </w:r>
      <w:r w:rsidRPr="00925C43">
        <w:rPr>
          <w:b/>
          <w:bCs/>
          <w:sz w:val="22"/>
          <w:szCs w:val="22"/>
        </w:rPr>
        <w:t>con il pubblico</w:t>
      </w:r>
      <w:r w:rsidRPr="00925C43">
        <w:rPr>
          <w:sz w:val="22"/>
          <w:szCs w:val="22"/>
        </w:rPr>
        <w:t>. Per rappresentare la simbologia dell’</w:t>
      </w:r>
      <w:proofErr w:type="spellStart"/>
      <w:r w:rsidRPr="00925C43">
        <w:rPr>
          <w:i/>
          <w:iCs/>
          <w:sz w:val="22"/>
          <w:szCs w:val="22"/>
        </w:rPr>
        <w:t>oneness</w:t>
      </w:r>
      <w:proofErr w:type="spellEnd"/>
      <w:r>
        <w:rPr>
          <w:i/>
          <w:iCs/>
          <w:sz w:val="22"/>
          <w:szCs w:val="22"/>
        </w:rPr>
        <w:t>,</w:t>
      </w:r>
      <w:r w:rsidRPr="00925C43">
        <w:rPr>
          <w:i/>
          <w:iCs/>
          <w:sz w:val="22"/>
          <w:szCs w:val="22"/>
        </w:rPr>
        <w:t xml:space="preserve"> </w:t>
      </w:r>
      <w:r w:rsidRPr="00925C43">
        <w:rPr>
          <w:sz w:val="22"/>
          <w:szCs w:val="22"/>
        </w:rPr>
        <w:t xml:space="preserve">Takahashi s’ispira al libro </w:t>
      </w:r>
      <w:r w:rsidRPr="00925C43">
        <w:rPr>
          <w:i/>
          <w:iCs/>
          <w:sz w:val="22"/>
          <w:szCs w:val="22"/>
        </w:rPr>
        <w:t xml:space="preserve">Jonathan Livingston </w:t>
      </w:r>
      <w:proofErr w:type="spellStart"/>
      <w:r w:rsidRPr="00925C43">
        <w:rPr>
          <w:i/>
          <w:iCs/>
          <w:sz w:val="22"/>
          <w:szCs w:val="22"/>
        </w:rPr>
        <w:t>Seagull</w:t>
      </w:r>
      <w:proofErr w:type="spellEnd"/>
      <w:r w:rsidRPr="00925C43">
        <w:rPr>
          <w:b/>
          <w:bCs/>
          <w:sz w:val="22"/>
          <w:szCs w:val="22"/>
        </w:rPr>
        <w:t xml:space="preserve"> </w:t>
      </w:r>
      <w:r w:rsidRPr="00355167">
        <w:rPr>
          <w:sz w:val="22"/>
          <w:szCs w:val="22"/>
        </w:rPr>
        <w:t xml:space="preserve">per il forte messaggio morale </w:t>
      </w:r>
      <w:r w:rsidRPr="00925C43">
        <w:rPr>
          <w:sz w:val="22"/>
          <w:szCs w:val="22"/>
        </w:rPr>
        <w:t>e spiega:</w:t>
      </w:r>
      <w:r w:rsidRPr="00925C43">
        <w:rPr>
          <w:b/>
          <w:bCs/>
          <w:sz w:val="22"/>
          <w:szCs w:val="22"/>
        </w:rPr>
        <w:t xml:space="preserve"> </w:t>
      </w:r>
      <w:r w:rsidRPr="00925C43">
        <w:rPr>
          <w:sz w:val="22"/>
          <w:szCs w:val="22"/>
        </w:rPr>
        <w:t>“</w:t>
      </w:r>
      <w:r w:rsidRPr="00925C43">
        <w:rPr>
          <w:i/>
          <w:iCs/>
          <w:sz w:val="22"/>
          <w:szCs w:val="22"/>
        </w:rPr>
        <w:t>Per raggiungere le terre lontane gli uccelli migratori volano in stormi per molti giorni</w:t>
      </w:r>
      <w:r>
        <w:rPr>
          <w:i/>
          <w:iCs/>
          <w:sz w:val="22"/>
          <w:szCs w:val="22"/>
        </w:rPr>
        <w:t xml:space="preserve">, </w:t>
      </w:r>
      <w:r w:rsidRPr="00925C43">
        <w:rPr>
          <w:i/>
          <w:iCs/>
          <w:sz w:val="22"/>
          <w:szCs w:val="22"/>
        </w:rPr>
        <w:t xml:space="preserve">senza dormire e attraversando l'oscurità impenetrabile della notte. La loro vista non permette loro di vedere attraverso il buio della notte. Tuttavia, continuando a volare insieme come gruppo, riescono a raggiungere la loro destinazione. </w:t>
      </w:r>
      <w:r w:rsidRPr="00925C43">
        <w:rPr>
          <w:i/>
          <w:iCs/>
          <w:color w:val="231F20"/>
          <w:sz w:val="22"/>
          <w:szCs w:val="22"/>
        </w:rPr>
        <w:t>Proprio come gli uccelli migratori riescono a percorrere grandi distanze verso una terra sicura volando in stormo, anche noi esseri umani dovremmo diventare un tutt'uno per poter raggiungere insieme un futuro migliore</w:t>
      </w:r>
      <w:r>
        <w:rPr>
          <w:i/>
          <w:iCs/>
          <w:color w:val="231F20"/>
          <w:sz w:val="22"/>
          <w:szCs w:val="22"/>
        </w:rPr>
        <w:t>”</w:t>
      </w:r>
      <w:r w:rsidRPr="00925C43">
        <w:rPr>
          <w:i/>
          <w:iCs/>
          <w:color w:val="231F20"/>
          <w:sz w:val="22"/>
          <w:szCs w:val="22"/>
        </w:rPr>
        <w:t>.</w:t>
      </w:r>
    </w:p>
    <w:p w:rsidR="000F5E87" w:rsidRDefault="000F5E87" w:rsidP="000F5E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progetto è realizzato secondo </w:t>
      </w:r>
      <w:r w:rsidRPr="007C47ED">
        <w:rPr>
          <w:sz w:val="22"/>
          <w:szCs w:val="22"/>
        </w:rPr>
        <w:t xml:space="preserve">il </w:t>
      </w:r>
      <w:r w:rsidRPr="007C47ED">
        <w:rPr>
          <w:b/>
          <w:bCs/>
          <w:sz w:val="22"/>
          <w:szCs w:val="22"/>
        </w:rPr>
        <w:t>metodo Maris</w:t>
      </w:r>
      <w:r w:rsidRPr="007C47ED">
        <w:rPr>
          <w:sz w:val="22"/>
          <w:szCs w:val="22"/>
        </w:rPr>
        <w:t>,</w:t>
      </w:r>
      <w:r w:rsidRPr="00DD02B3">
        <w:t xml:space="preserve"> </w:t>
      </w:r>
      <w:r w:rsidRPr="00DD02B3">
        <w:rPr>
          <w:sz w:val="22"/>
          <w:szCs w:val="22"/>
        </w:rPr>
        <w:t xml:space="preserve">il </w:t>
      </w:r>
      <w:r w:rsidRPr="00DD02B3">
        <w:rPr>
          <w:b/>
          <w:bCs/>
          <w:sz w:val="22"/>
          <w:szCs w:val="22"/>
        </w:rPr>
        <w:t>primo metodo di pittura al mondo concepito per essere accessibile a chiunque</w:t>
      </w:r>
      <w:r w:rsidRPr="00DD02B3">
        <w:rPr>
          <w:sz w:val="22"/>
          <w:szCs w:val="22"/>
        </w:rPr>
        <w:t>, a prescindere dall’abilità visiva e dall’età</w:t>
      </w:r>
      <w:r w:rsidRPr="007C47ED">
        <w:rPr>
          <w:sz w:val="22"/>
          <w:szCs w:val="22"/>
        </w:rPr>
        <w:t>.</w:t>
      </w:r>
      <w:r>
        <w:rPr>
          <w:sz w:val="22"/>
          <w:szCs w:val="22"/>
        </w:rPr>
        <w:t xml:space="preserve"> L’artista racconta: “</w:t>
      </w:r>
      <w:r w:rsidRPr="00264909">
        <w:rPr>
          <w:i/>
          <w:iCs/>
          <w:sz w:val="22"/>
          <w:szCs w:val="22"/>
        </w:rPr>
        <w:t xml:space="preserve">Maris è una forma d'arte che ho inventato per consentire alle persone non vedenti di apprezzare i dipinti insieme alle persone vedenti. Le immagini sono realizzate con la </w:t>
      </w:r>
      <w:r w:rsidRPr="00355167">
        <w:rPr>
          <w:b/>
          <w:bCs/>
          <w:i/>
          <w:iCs/>
          <w:sz w:val="22"/>
          <w:szCs w:val="22"/>
        </w:rPr>
        <w:t>sabbia</w:t>
      </w:r>
      <w:r w:rsidRPr="00264909">
        <w:rPr>
          <w:i/>
          <w:iCs/>
          <w:sz w:val="22"/>
          <w:szCs w:val="22"/>
        </w:rPr>
        <w:t>. I granelli di sabbia vengono disposti insieme per formare un dipinto, e ogni granello incarna la speranza per il futuro</w:t>
      </w:r>
      <w:r w:rsidRPr="00264909">
        <w:rPr>
          <w:sz w:val="22"/>
          <w:szCs w:val="22"/>
        </w:rPr>
        <w:t>.</w:t>
      </w:r>
      <w:r>
        <w:rPr>
          <w:sz w:val="22"/>
          <w:szCs w:val="22"/>
        </w:rPr>
        <w:t>”</w:t>
      </w:r>
    </w:p>
    <w:p w:rsidR="000F5E87" w:rsidRDefault="000F5E87" w:rsidP="000F5E87">
      <w:pPr>
        <w:jc w:val="both"/>
        <w:rPr>
          <w:sz w:val="22"/>
          <w:szCs w:val="22"/>
        </w:rPr>
      </w:pPr>
    </w:p>
    <w:p w:rsidR="000F5E87" w:rsidRDefault="000F5E87" w:rsidP="000F5E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fine di ricordare </w:t>
      </w:r>
      <w:r w:rsidRPr="00812D0F">
        <w:rPr>
          <w:sz w:val="22"/>
          <w:szCs w:val="22"/>
        </w:rPr>
        <w:t>uno dei più rilevanti disegnatori argentini del Novecento</w:t>
      </w:r>
      <w:r w:rsidRPr="0031207C">
        <w:rPr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Pr="0031207C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31207C">
        <w:rPr>
          <w:sz w:val="22"/>
          <w:szCs w:val="22"/>
        </w:rPr>
        <w:t>Florence Biennale</w:t>
      </w:r>
      <w:r>
        <w:rPr>
          <w:sz w:val="22"/>
          <w:szCs w:val="22"/>
        </w:rPr>
        <w:t xml:space="preserve"> </w:t>
      </w:r>
      <w:r w:rsidRPr="0031207C">
        <w:rPr>
          <w:sz w:val="22"/>
          <w:szCs w:val="22"/>
        </w:rPr>
        <w:t xml:space="preserve">rende omaggio </w:t>
      </w:r>
      <w:r>
        <w:rPr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>MARCELO MAYORGA</w:t>
      </w:r>
      <w:r>
        <w:rPr>
          <w:sz w:val="22"/>
          <w:szCs w:val="22"/>
        </w:rPr>
        <w:t xml:space="preserve"> </w:t>
      </w:r>
      <w:r w:rsidRPr="0031207C">
        <w:rPr>
          <w:sz w:val="22"/>
          <w:szCs w:val="22"/>
        </w:rPr>
        <w:t xml:space="preserve">con una mostra dedicata e il conferimento del Premio “Lorenzo il Magnifico” del Presidente alla carriera “In </w:t>
      </w:r>
      <w:proofErr w:type="spellStart"/>
      <w:r w:rsidRPr="0031207C">
        <w:rPr>
          <w:sz w:val="22"/>
          <w:szCs w:val="22"/>
        </w:rPr>
        <w:t>Memoriam</w:t>
      </w:r>
      <w:proofErr w:type="spellEnd"/>
      <w:r w:rsidRPr="0031207C">
        <w:rPr>
          <w:sz w:val="22"/>
          <w:szCs w:val="22"/>
        </w:rPr>
        <w:t>”.</w:t>
      </w:r>
      <w:r>
        <w:rPr>
          <w:sz w:val="22"/>
          <w:szCs w:val="22"/>
        </w:rPr>
        <w:t xml:space="preserve"> C</w:t>
      </w:r>
      <w:r w:rsidRPr="00812D0F">
        <w:rPr>
          <w:sz w:val="22"/>
          <w:szCs w:val="22"/>
        </w:rPr>
        <w:t>apace di coniugare la perfezione formale con una profonda indagine etica e sociale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Mayorga</w:t>
      </w:r>
      <w:proofErr w:type="spellEnd"/>
      <w:r>
        <w:rPr>
          <w:sz w:val="22"/>
          <w:szCs w:val="22"/>
        </w:rPr>
        <w:t xml:space="preserve"> </w:t>
      </w:r>
      <w:r w:rsidRPr="00F75BCB">
        <w:rPr>
          <w:sz w:val="22"/>
          <w:szCs w:val="22"/>
        </w:rPr>
        <w:t>si è distinto nella scena artistica argentina unendo un virtuosismo tecnico ra</w:t>
      </w:r>
      <w:r>
        <w:rPr>
          <w:sz w:val="22"/>
          <w:szCs w:val="22"/>
        </w:rPr>
        <w:t>ff</w:t>
      </w:r>
      <w:r w:rsidRPr="00F75BCB">
        <w:rPr>
          <w:sz w:val="22"/>
          <w:szCs w:val="22"/>
        </w:rPr>
        <w:t>inato a una potente carica narrativa e critica.</w:t>
      </w:r>
      <w:r>
        <w:rPr>
          <w:sz w:val="22"/>
          <w:szCs w:val="22"/>
        </w:rPr>
        <w:t xml:space="preserve"> </w:t>
      </w:r>
      <w:r w:rsidRPr="00F1221F">
        <w:rPr>
          <w:sz w:val="22"/>
          <w:szCs w:val="22"/>
        </w:rPr>
        <w:t>La sua produzione, dominata da un tratto sicuro e una padronanza del chiaroscuro, oscilla tra un realismo metaforico e una vena ironica gra</w:t>
      </w:r>
      <w:r>
        <w:rPr>
          <w:sz w:val="22"/>
          <w:szCs w:val="22"/>
        </w:rPr>
        <w:t>ff</w:t>
      </w:r>
      <w:r w:rsidRPr="00F1221F">
        <w:rPr>
          <w:sz w:val="22"/>
          <w:szCs w:val="22"/>
        </w:rPr>
        <w:t xml:space="preserve">iante. Le sue opere ritraggono scene emblematiche: figure umane </w:t>
      </w:r>
      <w:r>
        <w:rPr>
          <w:sz w:val="22"/>
          <w:szCs w:val="22"/>
        </w:rPr>
        <w:t xml:space="preserve">che si aggregano </w:t>
      </w:r>
      <w:r w:rsidRPr="00F1221F">
        <w:rPr>
          <w:sz w:val="22"/>
          <w:szCs w:val="22"/>
        </w:rPr>
        <w:t>in comunità anonime, architetture silenziose, aeroplani leggeri — simboli di guerre, malessere sociale e transizioni storiche — spesso immers</w:t>
      </w:r>
      <w:r>
        <w:rPr>
          <w:sz w:val="22"/>
          <w:szCs w:val="22"/>
        </w:rPr>
        <w:t>i</w:t>
      </w:r>
      <w:r w:rsidRPr="00F1221F">
        <w:rPr>
          <w:sz w:val="22"/>
          <w:szCs w:val="22"/>
        </w:rPr>
        <w:t xml:space="preserve"> in una penombra poetica e carica di tensione.</w:t>
      </w:r>
      <w:r>
        <w:rPr>
          <w:sz w:val="22"/>
          <w:szCs w:val="22"/>
        </w:rPr>
        <w:t xml:space="preserve"> </w:t>
      </w:r>
      <w:r w:rsidRPr="00812D0F">
        <w:rPr>
          <w:sz w:val="22"/>
          <w:szCs w:val="22"/>
        </w:rPr>
        <w:t>Il suo sguardo acuto e la sua tecnica magistrale fanno ancora oggi di ogni opera un fulcro di riflessione sulla condizione umana</w:t>
      </w:r>
      <w:r>
        <w:rPr>
          <w:sz w:val="22"/>
          <w:szCs w:val="22"/>
        </w:rPr>
        <w:t>.</w:t>
      </w:r>
    </w:p>
    <w:p w:rsidR="000F5E87" w:rsidRPr="000F5E87" w:rsidRDefault="000F5E87" w:rsidP="000F5E87">
      <w:pPr>
        <w:jc w:val="both"/>
        <w:rPr>
          <w:sz w:val="22"/>
          <w:szCs w:val="22"/>
        </w:rPr>
      </w:pPr>
    </w:p>
    <w:p w:rsidR="000F5E87" w:rsidRDefault="000F5E87" w:rsidP="000F5E87">
      <w:pPr>
        <w:jc w:val="center"/>
        <w:rPr>
          <w:i/>
          <w:iCs/>
          <w:sz w:val="18"/>
          <w:szCs w:val="18"/>
        </w:rPr>
      </w:pPr>
    </w:p>
    <w:p w:rsidR="000F5E87" w:rsidRDefault="000F5E87" w:rsidP="000F5E87">
      <w:pPr>
        <w:jc w:val="both"/>
        <w:rPr>
          <w:sz w:val="22"/>
          <w:szCs w:val="22"/>
        </w:rPr>
      </w:pPr>
      <w:r w:rsidRPr="008B63E7">
        <w:rPr>
          <w:b/>
          <w:bCs/>
          <w:sz w:val="22"/>
          <w:szCs w:val="22"/>
        </w:rPr>
        <w:t>CHAO GE</w:t>
      </w:r>
      <w:r>
        <w:rPr>
          <w:sz w:val="22"/>
          <w:szCs w:val="22"/>
        </w:rPr>
        <w:t xml:space="preserve">, </w:t>
      </w:r>
      <w:r w:rsidRPr="008B63E7">
        <w:rPr>
          <w:sz w:val="22"/>
          <w:szCs w:val="22"/>
        </w:rPr>
        <w:t>rinomato artista cinese contemporaneo noto per la sua maestria nella pittura e nella ricerca del colore</w:t>
      </w:r>
      <w:r>
        <w:rPr>
          <w:sz w:val="22"/>
          <w:szCs w:val="22"/>
        </w:rPr>
        <w:t xml:space="preserve">, </w:t>
      </w:r>
      <w:r w:rsidRPr="002E16E3">
        <w:rPr>
          <w:sz w:val="22"/>
          <w:szCs w:val="22"/>
        </w:rPr>
        <w:t>leader della pittura spirituale nei circoli artistici cinesi</w:t>
      </w:r>
      <w:r>
        <w:rPr>
          <w:sz w:val="22"/>
          <w:szCs w:val="22"/>
        </w:rPr>
        <w:t xml:space="preserve">. Le sue opere si distinguono per la loro </w:t>
      </w:r>
      <w:r w:rsidRPr="003442E7">
        <w:rPr>
          <w:b/>
          <w:bCs/>
          <w:sz w:val="22"/>
          <w:szCs w:val="22"/>
        </w:rPr>
        <w:t>spiritualità</w:t>
      </w:r>
      <w:r>
        <w:rPr>
          <w:sz w:val="22"/>
          <w:szCs w:val="22"/>
        </w:rPr>
        <w:t xml:space="preserve">, </w:t>
      </w:r>
      <w:r w:rsidRPr="00784F21">
        <w:rPr>
          <w:b/>
          <w:bCs/>
          <w:sz w:val="22"/>
          <w:szCs w:val="22"/>
        </w:rPr>
        <w:t>ricchezza emotiva</w:t>
      </w:r>
      <w:r w:rsidRPr="00784F21">
        <w:rPr>
          <w:sz w:val="22"/>
          <w:szCs w:val="22"/>
        </w:rPr>
        <w:t xml:space="preserve"> e </w:t>
      </w:r>
      <w:r w:rsidRPr="00784F21">
        <w:rPr>
          <w:b/>
          <w:bCs/>
          <w:sz w:val="22"/>
          <w:szCs w:val="22"/>
        </w:rPr>
        <w:t>spiccata sensibilità</w:t>
      </w:r>
      <w:r w:rsidRPr="00784F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ed </w:t>
      </w:r>
      <w:r w:rsidRPr="00E77CE6">
        <w:rPr>
          <w:sz w:val="22"/>
          <w:szCs w:val="22"/>
        </w:rPr>
        <w:t xml:space="preserve">esprimono il </w:t>
      </w:r>
      <w:r w:rsidRPr="003442E7">
        <w:rPr>
          <w:b/>
          <w:bCs/>
          <w:sz w:val="22"/>
          <w:szCs w:val="22"/>
        </w:rPr>
        <w:t>trauma psicologico</w:t>
      </w:r>
      <w:r w:rsidRPr="003442E7">
        <w:rPr>
          <w:sz w:val="22"/>
          <w:szCs w:val="22"/>
        </w:rPr>
        <w:t>, la</w:t>
      </w:r>
      <w:r w:rsidRPr="003442E7">
        <w:rPr>
          <w:b/>
          <w:bCs/>
          <w:sz w:val="22"/>
          <w:szCs w:val="22"/>
        </w:rPr>
        <w:t xml:space="preserve"> </w:t>
      </w:r>
      <w:r w:rsidRPr="003442E7">
        <w:rPr>
          <w:sz w:val="22"/>
          <w:szCs w:val="22"/>
        </w:rPr>
        <w:t>perdita e i</w:t>
      </w:r>
      <w:r w:rsidRPr="003442E7">
        <w:rPr>
          <w:b/>
          <w:bCs/>
          <w:sz w:val="22"/>
          <w:szCs w:val="22"/>
        </w:rPr>
        <w:t xml:space="preserve"> conflitti interiori</w:t>
      </w:r>
      <w:r w:rsidRPr="00E77CE6">
        <w:rPr>
          <w:sz w:val="22"/>
          <w:szCs w:val="22"/>
        </w:rPr>
        <w:t xml:space="preserve"> di un'epoca complessa, insieme alla riflessione e alla sofferenza che ne derivano. </w:t>
      </w:r>
    </w:p>
    <w:p w:rsidR="000F5E87" w:rsidRPr="009C1E92" w:rsidRDefault="000F5E87" w:rsidP="000F5E87">
      <w:pPr>
        <w:jc w:val="both"/>
        <w:rPr>
          <w:i/>
          <w:iCs/>
          <w:sz w:val="18"/>
          <w:szCs w:val="18"/>
        </w:rPr>
      </w:pPr>
    </w:p>
    <w:p w:rsidR="000F5E87" w:rsidRPr="00B351F3" w:rsidRDefault="000F5E87" w:rsidP="000F5E87">
      <w:pPr>
        <w:jc w:val="both"/>
        <w:rPr>
          <w:sz w:val="22"/>
          <w:szCs w:val="22"/>
        </w:rPr>
      </w:pPr>
      <w:r w:rsidRPr="00E77CE6">
        <w:rPr>
          <w:sz w:val="22"/>
          <w:szCs w:val="22"/>
        </w:rPr>
        <w:t xml:space="preserve">La sua arte incarna la bellezza poetica dei paesaggi dell'Oriente </w:t>
      </w:r>
      <w:r w:rsidRPr="008B63E7">
        <w:rPr>
          <w:sz w:val="22"/>
          <w:szCs w:val="22"/>
        </w:rPr>
        <w:t>ma</w:t>
      </w:r>
      <w:r>
        <w:rPr>
          <w:sz w:val="22"/>
          <w:szCs w:val="22"/>
        </w:rPr>
        <w:t>,</w:t>
      </w:r>
      <w:r w:rsidRPr="008B63E7">
        <w:rPr>
          <w:sz w:val="22"/>
          <w:szCs w:val="22"/>
        </w:rPr>
        <w:t xml:space="preserve"> allo stesso tempo</w:t>
      </w:r>
      <w:r>
        <w:rPr>
          <w:sz w:val="22"/>
          <w:szCs w:val="22"/>
        </w:rPr>
        <w:t>,</w:t>
      </w:r>
      <w:r w:rsidRPr="008B63E7">
        <w:rPr>
          <w:sz w:val="22"/>
          <w:szCs w:val="22"/>
        </w:rPr>
        <w:t xml:space="preserve"> tocca le difficoltà, la confusione spirituale e la sofferenza umana del XX secolo. </w:t>
      </w:r>
      <w:r>
        <w:rPr>
          <w:sz w:val="22"/>
          <w:szCs w:val="22"/>
        </w:rPr>
        <w:t xml:space="preserve">Chao </w:t>
      </w:r>
      <w:proofErr w:type="spellStart"/>
      <w:r>
        <w:rPr>
          <w:sz w:val="22"/>
          <w:szCs w:val="22"/>
        </w:rPr>
        <w:t>Ge</w:t>
      </w:r>
      <w:proofErr w:type="spellEnd"/>
      <w:r>
        <w:rPr>
          <w:sz w:val="22"/>
          <w:szCs w:val="22"/>
        </w:rPr>
        <w:t xml:space="preserve"> s</w:t>
      </w:r>
      <w:r w:rsidRPr="00356357">
        <w:rPr>
          <w:sz w:val="22"/>
          <w:szCs w:val="22"/>
        </w:rPr>
        <w:t xml:space="preserve">i distingue dal contesto discorsivo diffuso della sua epoca, proponendo una visione chiara pur rimanendo distante dal mainstream. Le sue opere non vengono contaminate dall'assurdità, dall'eccentricità e dall'egoismo estremo del XX secolo, </w:t>
      </w:r>
      <w:r>
        <w:rPr>
          <w:sz w:val="22"/>
          <w:szCs w:val="22"/>
        </w:rPr>
        <w:t xml:space="preserve">ma manifestano </w:t>
      </w:r>
      <w:r w:rsidRPr="00356357">
        <w:rPr>
          <w:sz w:val="22"/>
          <w:szCs w:val="22"/>
        </w:rPr>
        <w:t>una ferma convinzione nell'essenza delle cose e uno spirito umanistico positivo.</w:t>
      </w:r>
      <w:r>
        <w:rPr>
          <w:sz w:val="22"/>
          <w:szCs w:val="22"/>
        </w:rPr>
        <w:t xml:space="preserve"> L’artista </w:t>
      </w:r>
      <w:r w:rsidRPr="00D52AFD">
        <w:rPr>
          <w:sz w:val="22"/>
          <w:szCs w:val="22"/>
        </w:rPr>
        <w:t xml:space="preserve">ritiene che la grande funzione della pittura risieda nel </w:t>
      </w:r>
      <w:r w:rsidRPr="00784F21">
        <w:rPr>
          <w:sz w:val="22"/>
          <w:szCs w:val="22"/>
        </w:rPr>
        <w:t>trarre la percezione delle cose da parte delle persone</w:t>
      </w:r>
      <w:r>
        <w:rPr>
          <w:sz w:val="22"/>
          <w:szCs w:val="22"/>
        </w:rPr>
        <w:t>,</w:t>
      </w:r>
      <w:r w:rsidRPr="00784F21">
        <w:rPr>
          <w:sz w:val="22"/>
          <w:szCs w:val="22"/>
        </w:rPr>
        <w:t xml:space="preserve"> dalla narrazione </w:t>
      </w:r>
      <w:r w:rsidRPr="00784F21">
        <w:rPr>
          <w:sz w:val="22"/>
          <w:szCs w:val="22"/>
        </w:rPr>
        <w:lastRenderedPageBreak/>
        <w:t>superficiale all'essenza interiore</w:t>
      </w:r>
      <w:r w:rsidRPr="00D52AFD">
        <w:rPr>
          <w:sz w:val="22"/>
          <w:szCs w:val="22"/>
        </w:rPr>
        <w:t xml:space="preserve">. </w:t>
      </w:r>
      <w:r w:rsidRPr="005D731E">
        <w:rPr>
          <w:sz w:val="22"/>
          <w:szCs w:val="22"/>
        </w:rPr>
        <w:t>Quando gli è stato chiesto quale fosse il suo obiettivo creativo, una volta ha dichiarato: “</w:t>
      </w:r>
      <w:r w:rsidRPr="005D731E">
        <w:rPr>
          <w:i/>
          <w:iCs/>
          <w:sz w:val="22"/>
          <w:szCs w:val="22"/>
        </w:rPr>
        <w:t>Restituire alle persone il rispetto per le cose</w:t>
      </w:r>
      <w:r w:rsidRPr="005D731E">
        <w:rPr>
          <w:sz w:val="22"/>
          <w:szCs w:val="22"/>
        </w:rPr>
        <w:t>”.</w:t>
      </w:r>
    </w:p>
    <w:p w:rsidR="000F5E87" w:rsidRDefault="000F5E87" w:rsidP="000F5E87">
      <w:pPr>
        <w:jc w:val="both"/>
        <w:rPr>
          <w:b/>
          <w:bCs/>
          <w:sz w:val="22"/>
          <w:szCs w:val="22"/>
        </w:rPr>
      </w:pPr>
    </w:p>
    <w:p w:rsidR="000F5E87" w:rsidRDefault="000F5E87" w:rsidP="000F5E87">
      <w:pPr>
        <w:jc w:val="both"/>
        <w:rPr>
          <w:rFonts w:cstheme="minorHAnsi"/>
          <w:sz w:val="22"/>
          <w:szCs w:val="22"/>
        </w:rPr>
      </w:pPr>
      <w:r>
        <w:rPr>
          <w:b/>
          <w:bCs/>
          <w:sz w:val="22"/>
          <w:szCs w:val="22"/>
        </w:rPr>
        <w:t>GREGORIO LUKE</w:t>
      </w:r>
      <w:r>
        <w:rPr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h</w:t>
      </w:r>
      <w:r w:rsidRPr="00CE33C9">
        <w:rPr>
          <w:rFonts w:cstheme="minorHAnsi"/>
          <w:sz w:val="22"/>
          <w:szCs w:val="22"/>
        </w:rPr>
        <w:t xml:space="preserve">a tenuto migliaia di conferenze negli Stati Uniti, in Messico, Europa, Cina e Sud America. Elena </w:t>
      </w:r>
      <w:proofErr w:type="spellStart"/>
      <w:r w:rsidRPr="00CE33C9">
        <w:rPr>
          <w:rFonts w:cstheme="minorHAnsi"/>
          <w:sz w:val="22"/>
          <w:szCs w:val="22"/>
        </w:rPr>
        <w:t>Poniatowska</w:t>
      </w:r>
      <w:proofErr w:type="spellEnd"/>
      <w:r w:rsidRPr="00CE33C9">
        <w:rPr>
          <w:rFonts w:cstheme="minorHAnsi"/>
          <w:sz w:val="22"/>
          <w:szCs w:val="22"/>
        </w:rPr>
        <w:t>, la più importante autrice vivente del Messico, afferma: “</w:t>
      </w:r>
      <w:r w:rsidRPr="00257367">
        <w:rPr>
          <w:rFonts w:cstheme="minorHAnsi"/>
          <w:i/>
          <w:iCs/>
          <w:sz w:val="22"/>
          <w:szCs w:val="22"/>
        </w:rPr>
        <w:t xml:space="preserve">Gregorio Luke tiene le conferenze più straordinarie che si possano vedere sulla Terra”. Per Agustín </w:t>
      </w:r>
      <w:proofErr w:type="spellStart"/>
      <w:r w:rsidRPr="00257367">
        <w:rPr>
          <w:rFonts w:cstheme="minorHAnsi"/>
          <w:i/>
          <w:iCs/>
          <w:sz w:val="22"/>
          <w:szCs w:val="22"/>
        </w:rPr>
        <w:t>Gurza</w:t>
      </w:r>
      <w:proofErr w:type="spellEnd"/>
      <w:r w:rsidRPr="00257367">
        <w:rPr>
          <w:rFonts w:cstheme="minorHAnsi"/>
          <w:i/>
          <w:iCs/>
          <w:sz w:val="22"/>
          <w:szCs w:val="22"/>
        </w:rPr>
        <w:t xml:space="preserve"> del LA Times: “Gregorio Luke parla come se avesse avuto una visione. I suoi ascoltatori non possono fare a meno di vederla anche lor</w:t>
      </w:r>
      <w:r>
        <w:rPr>
          <w:rFonts w:cstheme="minorHAnsi"/>
          <w:i/>
          <w:iCs/>
          <w:sz w:val="22"/>
          <w:szCs w:val="22"/>
        </w:rPr>
        <w:t>o.</w:t>
      </w:r>
      <w:r w:rsidRPr="00CE33C9">
        <w:rPr>
          <w:rFonts w:cstheme="minorHAnsi"/>
          <w:sz w:val="22"/>
          <w:szCs w:val="22"/>
        </w:rPr>
        <w:t>”</w:t>
      </w:r>
    </w:p>
    <w:p w:rsidR="000F5E87" w:rsidRDefault="000F5E87" w:rsidP="000F5E87">
      <w:pPr>
        <w:jc w:val="both"/>
        <w:rPr>
          <w:rFonts w:cstheme="minorHAnsi"/>
          <w:sz w:val="22"/>
          <w:szCs w:val="22"/>
        </w:rPr>
      </w:pPr>
    </w:p>
    <w:p w:rsidR="000F5E87" w:rsidRDefault="000F5E87" w:rsidP="000F5E87">
      <w:pPr>
        <w:jc w:val="both"/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Alla Florence Biennale terrà due conferenze </w:t>
      </w:r>
      <w:r w:rsidRPr="00D93166">
        <w:rPr>
          <w:sz w:val="22"/>
          <w:szCs w:val="22"/>
        </w:rPr>
        <w:t>e</w:t>
      </w:r>
      <w:r w:rsidRPr="00CE33C9">
        <w:rPr>
          <w:rFonts w:cstheme="minorHAnsi"/>
          <w:sz w:val="22"/>
          <w:szCs w:val="22"/>
        </w:rPr>
        <w:t xml:space="preserve">splorando il tema della </w:t>
      </w:r>
      <w:r>
        <w:rPr>
          <w:rFonts w:cstheme="minorHAnsi"/>
          <w:sz w:val="22"/>
          <w:szCs w:val="22"/>
        </w:rPr>
        <w:t xml:space="preserve">di quest’edizione – </w:t>
      </w:r>
      <w:r w:rsidRPr="00CE33C9">
        <w:rPr>
          <w:rFonts w:cstheme="minorHAnsi"/>
          <w:sz w:val="22"/>
          <w:szCs w:val="22"/>
        </w:rPr>
        <w:t>Luce e oscurità</w:t>
      </w:r>
      <w:r>
        <w:rPr>
          <w:rFonts w:cstheme="minorHAnsi"/>
          <w:sz w:val="22"/>
          <w:szCs w:val="22"/>
        </w:rPr>
        <w:t xml:space="preserve"> – dedicando la prima a </w:t>
      </w:r>
      <w:r w:rsidRPr="001038FF">
        <w:rPr>
          <w:rFonts w:cstheme="minorHAnsi"/>
          <w:b/>
          <w:bCs/>
          <w:sz w:val="22"/>
          <w:szCs w:val="22"/>
        </w:rPr>
        <w:t>REMBRANDT</w:t>
      </w:r>
      <w:r w:rsidRPr="00CE33C9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pittore e incisore olandese,</w:t>
      </w:r>
      <w:r w:rsidRPr="00CE33C9">
        <w:rPr>
          <w:rFonts w:cstheme="minorHAnsi"/>
          <w:sz w:val="22"/>
          <w:szCs w:val="22"/>
        </w:rPr>
        <w:t xml:space="preserve"> maestro del chiaroscuro, e</w:t>
      </w:r>
      <w:r>
        <w:rPr>
          <w:rFonts w:cstheme="minorHAnsi"/>
          <w:sz w:val="22"/>
          <w:szCs w:val="22"/>
        </w:rPr>
        <w:t xml:space="preserve"> la seconda a</w:t>
      </w:r>
      <w:r w:rsidRPr="00CE33C9">
        <w:rPr>
          <w:rFonts w:cstheme="minorHAnsi"/>
          <w:sz w:val="22"/>
          <w:szCs w:val="22"/>
        </w:rPr>
        <w:t xml:space="preserve"> </w:t>
      </w:r>
      <w:r w:rsidRPr="001038FF">
        <w:rPr>
          <w:rFonts w:cstheme="minorHAnsi"/>
          <w:b/>
          <w:bCs/>
          <w:sz w:val="22"/>
          <w:szCs w:val="22"/>
        </w:rPr>
        <w:t>DAVID ALFARO</w:t>
      </w:r>
      <w:r>
        <w:rPr>
          <w:rFonts w:cstheme="minorHAnsi"/>
          <w:sz w:val="22"/>
          <w:szCs w:val="22"/>
        </w:rPr>
        <w:t xml:space="preserve"> </w:t>
      </w:r>
      <w:r w:rsidRPr="001038FF">
        <w:rPr>
          <w:rFonts w:cstheme="minorHAnsi"/>
          <w:b/>
          <w:bCs/>
          <w:sz w:val="22"/>
          <w:szCs w:val="22"/>
        </w:rPr>
        <w:t>SIQUEIROS</w:t>
      </w:r>
      <w:r w:rsidRPr="00CE33C9">
        <w:rPr>
          <w:rFonts w:cstheme="minorHAnsi"/>
          <w:sz w:val="22"/>
          <w:szCs w:val="22"/>
        </w:rPr>
        <w:t>, rivoluzionario nella vita e innovatore nell'arte.</w:t>
      </w:r>
    </w:p>
    <w:p w:rsidR="000F5E87" w:rsidRPr="00D93166" w:rsidRDefault="000F5E87" w:rsidP="000F5E87">
      <w:pPr>
        <w:jc w:val="both"/>
        <w:rPr>
          <w:b/>
          <w:bCs/>
          <w:sz w:val="22"/>
          <w:szCs w:val="22"/>
        </w:rPr>
      </w:pPr>
    </w:p>
    <w:p w:rsidR="000F5E87" w:rsidRDefault="000F5E87" w:rsidP="000F5E87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E33C9">
        <w:rPr>
          <w:rFonts w:asciiTheme="minorHAnsi" w:hAnsiTheme="minorHAnsi" w:cstheme="minorHAnsi"/>
          <w:b/>
          <w:bCs/>
          <w:sz w:val="22"/>
          <w:szCs w:val="22"/>
        </w:rPr>
        <w:t>REMBRANDT – Mercoledì 22 ottobre ore 18.00</w:t>
      </w:r>
    </w:p>
    <w:p w:rsidR="000F5E87" w:rsidRDefault="000F5E87" w:rsidP="000F5E87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E02B7">
        <w:rPr>
          <w:rFonts w:asciiTheme="minorHAnsi" w:hAnsiTheme="minorHAnsi" w:cstheme="minorHAnsi"/>
          <w:sz w:val="22"/>
          <w:szCs w:val="22"/>
        </w:rPr>
        <w:t xml:space="preserve">Gregorio Luke approfondirà il mondo di Rembrandt, facendo luce sulla sua vita tumultuosa e sulla sua magnifica arte.  </w:t>
      </w:r>
      <w:r w:rsidRPr="00AE02B7">
        <w:rPr>
          <w:rFonts w:asciiTheme="minorHAnsi" w:hAnsiTheme="minorHAnsi" w:cstheme="minorHAnsi"/>
          <w:b/>
          <w:bCs/>
          <w:sz w:val="22"/>
          <w:szCs w:val="22"/>
        </w:rPr>
        <w:t>La luce e l'oscurità sono l'essenza stessa dell'arte di Rembrandt</w:t>
      </w:r>
      <w:r w:rsidRPr="00AE02B7">
        <w:rPr>
          <w:rFonts w:asciiTheme="minorHAnsi" w:hAnsiTheme="minorHAnsi" w:cstheme="minorHAnsi"/>
          <w:sz w:val="22"/>
          <w:szCs w:val="22"/>
        </w:rPr>
        <w:t>: con questi elementi, egli ha saputo catturare come nessun altro artista l'espressività umana.</w:t>
      </w:r>
    </w:p>
    <w:p w:rsidR="000F5E87" w:rsidRDefault="000F5E87" w:rsidP="000F5E87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0F5E87" w:rsidRDefault="000F5E87" w:rsidP="000F5E87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3324E">
        <w:rPr>
          <w:rFonts w:asciiTheme="minorHAnsi" w:hAnsiTheme="minorHAnsi" w:cstheme="minorHAnsi"/>
          <w:b/>
          <w:bCs/>
          <w:sz w:val="22"/>
          <w:szCs w:val="22"/>
        </w:rPr>
        <w:t xml:space="preserve">DAVID ALFARO </w:t>
      </w:r>
      <w:r w:rsidRPr="00CE33C9">
        <w:rPr>
          <w:rFonts w:asciiTheme="minorHAnsi" w:hAnsiTheme="minorHAnsi" w:cstheme="minorHAnsi"/>
          <w:b/>
          <w:bCs/>
          <w:sz w:val="22"/>
          <w:szCs w:val="22"/>
        </w:rPr>
        <w:t>SIQUEIROS – Sabato 25 ottobre ore 17.00</w:t>
      </w:r>
    </w:p>
    <w:p w:rsidR="000F5E87" w:rsidRPr="00AE02B7" w:rsidRDefault="000F5E87" w:rsidP="000F5E87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E02B7">
        <w:rPr>
          <w:rFonts w:asciiTheme="minorHAnsi" w:hAnsiTheme="minorHAnsi" w:cstheme="minorHAnsi"/>
          <w:sz w:val="22"/>
          <w:szCs w:val="22"/>
        </w:rPr>
        <w:t>Questa conferenza di Gregorio Luke metterà in luce numerosi aspetti che i giovani artisti di oggi possono imparare da Sique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AE02B7">
        <w:rPr>
          <w:rFonts w:asciiTheme="minorHAnsi" w:hAnsiTheme="minorHAnsi" w:cstheme="minorHAnsi"/>
          <w:sz w:val="22"/>
          <w:szCs w:val="22"/>
        </w:rPr>
        <w:t xml:space="preserve">ros. Infatti, David Alfaro Siqueiros era un </w:t>
      </w:r>
      <w:r w:rsidRPr="00A44B8C">
        <w:rPr>
          <w:rFonts w:asciiTheme="minorHAnsi" w:hAnsiTheme="minorHAnsi" w:cstheme="minorHAnsi"/>
          <w:b/>
          <w:bCs/>
          <w:sz w:val="22"/>
          <w:szCs w:val="22"/>
        </w:rPr>
        <w:t>maestro della dualità</w:t>
      </w:r>
      <w:r w:rsidRPr="00AE02B7">
        <w:rPr>
          <w:rFonts w:asciiTheme="minorHAnsi" w:hAnsiTheme="minorHAnsi" w:cstheme="minorHAnsi"/>
          <w:sz w:val="22"/>
          <w:szCs w:val="22"/>
        </w:rPr>
        <w:t xml:space="preserve">: era un soldato e un artista. Egli ha combattuto nella rivoluzione messicana e nella guerra civile spagnola e ha dipinto murales di grande impatto. Siqueiros ha esercitato una grande influenza sull'arte contemporanea, dall'espressionismo astratto alla pop art e all'arte </w:t>
      </w:r>
      <w:proofErr w:type="spellStart"/>
      <w:r w:rsidRPr="00AE02B7">
        <w:rPr>
          <w:rFonts w:asciiTheme="minorHAnsi" w:hAnsiTheme="minorHAnsi" w:cstheme="minorHAnsi"/>
          <w:sz w:val="22"/>
          <w:szCs w:val="22"/>
        </w:rPr>
        <w:t>chicana</w:t>
      </w:r>
      <w:proofErr w:type="spellEnd"/>
      <w:r w:rsidRPr="00AE02B7">
        <w:rPr>
          <w:rFonts w:asciiTheme="minorHAnsi" w:hAnsiTheme="minorHAnsi" w:cstheme="minorHAnsi"/>
          <w:sz w:val="22"/>
          <w:szCs w:val="22"/>
        </w:rPr>
        <w:t>.</w:t>
      </w:r>
    </w:p>
    <w:p w:rsidR="000F5E87" w:rsidRPr="00543FAF" w:rsidRDefault="000F5E87" w:rsidP="000F5E87">
      <w:pPr>
        <w:jc w:val="both"/>
        <w:rPr>
          <w:rFonts w:cstheme="minorHAnsi"/>
          <w:sz w:val="22"/>
          <w:szCs w:val="22"/>
        </w:rPr>
      </w:pPr>
    </w:p>
    <w:p w:rsidR="000F5E87" w:rsidRDefault="000F5E87" w:rsidP="000F5E87">
      <w:pPr>
        <w:jc w:val="both"/>
        <w:rPr>
          <w:rFonts w:cstheme="minorHAnsi"/>
          <w:b/>
          <w:bCs/>
          <w:sz w:val="22"/>
          <w:szCs w:val="22"/>
          <w:u w:val="single"/>
        </w:rPr>
      </w:pPr>
      <w:r w:rsidRPr="00543FAF">
        <w:rPr>
          <w:rFonts w:cstheme="minorHAnsi"/>
          <w:b/>
          <w:bCs/>
          <w:sz w:val="22"/>
          <w:szCs w:val="22"/>
          <w:u w:val="single"/>
        </w:rPr>
        <w:t>PROGETTI SPECIALI</w:t>
      </w:r>
    </w:p>
    <w:p w:rsidR="000F5E87" w:rsidRDefault="000F5E87" w:rsidP="000F5E87">
      <w:pPr>
        <w:jc w:val="both"/>
        <w:rPr>
          <w:rStyle w:val="Enfasicorsivo"/>
          <w:i w:val="0"/>
          <w:iCs w:val="0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Insieme alla </w:t>
      </w:r>
      <w:r w:rsidRPr="00543FAF">
        <w:rPr>
          <w:rFonts w:cstheme="minorHAnsi"/>
          <w:b/>
          <w:bCs/>
          <w:sz w:val="22"/>
          <w:szCs w:val="22"/>
        </w:rPr>
        <w:t>proiezione di importanti anteprime nazionali</w:t>
      </w:r>
      <w:r>
        <w:rPr>
          <w:rFonts w:cstheme="minorHAnsi"/>
          <w:sz w:val="22"/>
          <w:szCs w:val="22"/>
        </w:rPr>
        <w:t xml:space="preserve">, tra i </w:t>
      </w:r>
      <w:r w:rsidRPr="00AE1BF3">
        <w:rPr>
          <w:rFonts w:cstheme="minorHAnsi"/>
          <w:b/>
          <w:bCs/>
          <w:sz w:val="22"/>
          <w:szCs w:val="22"/>
        </w:rPr>
        <w:t>progetti speciali</w:t>
      </w:r>
      <w:r>
        <w:rPr>
          <w:rFonts w:cstheme="minorHAnsi"/>
          <w:sz w:val="22"/>
          <w:szCs w:val="22"/>
        </w:rPr>
        <w:t xml:space="preserve"> di grande rilievo della XV edizione della Florence Biennale spicca </w:t>
      </w:r>
      <w:r w:rsidRPr="00543FAF">
        <w:rPr>
          <w:rStyle w:val="Enfasicorsivo"/>
          <w:i w:val="0"/>
          <w:iCs w:val="0"/>
          <w:sz w:val="22"/>
          <w:szCs w:val="22"/>
        </w:rPr>
        <w:t>“</w:t>
      </w:r>
      <w:r>
        <w:rPr>
          <w:rStyle w:val="Enfasicorsivo"/>
          <w:b/>
          <w:bCs/>
          <w:i w:val="0"/>
          <w:iCs w:val="0"/>
          <w:sz w:val="22"/>
          <w:szCs w:val="22"/>
        </w:rPr>
        <w:t>FLORENT IN AURO. GIOIELLI PER LA ROSA D’ORO DI PIO II</w:t>
      </w:r>
      <w:r w:rsidRPr="00543FAF">
        <w:rPr>
          <w:rStyle w:val="Enfasicorsivo"/>
          <w:i w:val="0"/>
          <w:iCs w:val="0"/>
          <w:sz w:val="22"/>
          <w:szCs w:val="22"/>
        </w:rPr>
        <w:t>”</w:t>
      </w:r>
      <w:r>
        <w:rPr>
          <w:rStyle w:val="Enfasicorsivo"/>
          <w:i w:val="0"/>
          <w:iCs w:val="0"/>
          <w:sz w:val="22"/>
          <w:szCs w:val="22"/>
        </w:rPr>
        <w:t xml:space="preserve">, mostra a cura del </w:t>
      </w:r>
      <w:r w:rsidRPr="000B5C6B">
        <w:rPr>
          <w:rStyle w:val="Enfasicorsivo"/>
          <w:b/>
          <w:bCs/>
          <w:i w:val="0"/>
          <w:iCs w:val="0"/>
          <w:sz w:val="22"/>
          <w:szCs w:val="22"/>
        </w:rPr>
        <w:t xml:space="preserve">Prof. Paolo </w:t>
      </w:r>
      <w:proofErr w:type="spellStart"/>
      <w:r w:rsidRPr="000B5C6B">
        <w:rPr>
          <w:rStyle w:val="Enfasicorsivo"/>
          <w:b/>
          <w:bCs/>
          <w:i w:val="0"/>
          <w:iCs w:val="0"/>
          <w:sz w:val="22"/>
          <w:szCs w:val="22"/>
        </w:rPr>
        <w:t>Torriti</w:t>
      </w:r>
      <w:proofErr w:type="spellEnd"/>
      <w:r>
        <w:rPr>
          <w:rStyle w:val="Enfasicorsivo"/>
          <w:i w:val="0"/>
          <w:iCs w:val="0"/>
          <w:sz w:val="22"/>
          <w:szCs w:val="22"/>
        </w:rPr>
        <w:t xml:space="preserve">, Direttore del </w:t>
      </w:r>
      <w:r w:rsidRPr="000B5C6B">
        <w:rPr>
          <w:rStyle w:val="Enfasicorsivo"/>
          <w:b/>
          <w:bCs/>
          <w:i w:val="0"/>
          <w:iCs w:val="0"/>
          <w:sz w:val="22"/>
          <w:szCs w:val="22"/>
        </w:rPr>
        <w:t xml:space="preserve">Master Executive in </w:t>
      </w:r>
      <w:r>
        <w:rPr>
          <w:rStyle w:val="Enfasicorsivo"/>
          <w:b/>
          <w:bCs/>
          <w:i w:val="0"/>
          <w:iCs w:val="0"/>
          <w:sz w:val="22"/>
          <w:szCs w:val="22"/>
        </w:rPr>
        <w:t>S</w:t>
      </w:r>
      <w:r w:rsidRPr="000B5C6B">
        <w:rPr>
          <w:rStyle w:val="Enfasicorsivo"/>
          <w:b/>
          <w:bCs/>
          <w:i w:val="0"/>
          <w:iCs w:val="0"/>
          <w:sz w:val="22"/>
          <w:szCs w:val="22"/>
        </w:rPr>
        <w:t xml:space="preserve">toria, </w:t>
      </w:r>
      <w:r>
        <w:rPr>
          <w:rStyle w:val="Enfasicorsivo"/>
          <w:b/>
          <w:bCs/>
          <w:i w:val="0"/>
          <w:iCs w:val="0"/>
          <w:sz w:val="22"/>
          <w:szCs w:val="22"/>
        </w:rPr>
        <w:t>D</w:t>
      </w:r>
      <w:r w:rsidRPr="000B5C6B">
        <w:rPr>
          <w:rStyle w:val="Enfasicorsivo"/>
          <w:b/>
          <w:bCs/>
          <w:i w:val="0"/>
          <w:iCs w:val="0"/>
          <w:sz w:val="22"/>
          <w:szCs w:val="22"/>
        </w:rPr>
        <w:t xml:space="preserve">esign e </w:t>
      </w:r>
      <w:r>
        <w:rPr>
          <w:rStyle w:val="Enfasicorsivo"/>
          <w:b/>
          <w:bCs/>
          <w:i w:val="0"/>
          <w:iCs w:val="0"/>
          <w:sz w:val="22"/>
          <w:szCs w:val="22"/>
        </w:rPr>
        <w:t>M</w:t>
      </w:r>
      <w:r w:rsidRPr="000B5C6B">
        <w:rPr>
          <w:rStyle w:val="Enfasicorsivo"/>
          <w:b/>
          <w:bCs/>
          <w:i w:val="0"/>
          <w:iCs w:val="0"/>
          <w:sz w:val="22"/>
          <w:szCs w:val="22"/>
        </w:rPr>
        <w:t xml:space="preserve">arketing del </w:t>
      </w:r>
      <w:r>
        <w:rPr>
          <w:rStyle w:val="Enfasicorsivo"/>
          <w:b/>
          <w:bCs/>
          <w:i w:val="0"/>
          <w:iCs w:val="0"/>
          <w:sz w:val="22"/>
          <w:szCs w:val="22"/>
        </w:rPr>
        <w:t>G</w:t>
      </w:r>
      <w:r w:rsidRPr="000B5C6B">
        <w:rPr>
          <w:rStyle w:val="Enfasicorsivo"/>
          <w:b/>
          <w:bCs/>
          <w:i w:val="0"/>
          <w:iCs w:val="0"/>
          <w:sz w:val="22"/>
          <w:szCs w:val="22"/>
        </w:rPr>
        <w:t>ioiello dell’Università degli Studi di Siena – Campus di Arezzo</w:t>
      </w:r>
      <w:r>
        <w:rPr>
          <w:rStyle w:val="Enfasicorsivo"/>
          <w:i w:val="0"/>
          <w:iCs w:val="0"/>
          <w:sz w:val="22"/>
          <w:szCs w:val="22"/>
        </w:rPr>
        <w:t xml:space="preserve">. In mostra, saranno esposti </w:t>
      </w:r>
      <w:r w:rsidRPr="00301DE0">
        <w:rPr>
          <w:rStyle w:val="Enfasicorsivo"/>
          <w:i w:val="0"/>
          <w:iCs w:val="0"/>
          <w:sz w:val="22"/>
          <w:szCs w:val="22"/>
        </w:rPr>
        <w:t>i disegni e lo sviluppo di alcune idee di gioielli</w:t>
      </w:r>
      <w:r>
        <w:rPr>
          <w:rStyle w:val="Enfasicorsivo"/>
          <w:i w:val="0"/>
          <w:iCs w:val="0"/>
          <w:sz w:val="22"/>
          <w:szCs w:val="22"/>
        </w:rPr>
        <w:t xml:space="preserve"> realizzati da</w:t>
      </w:r>
      <w:r w:rsidRPr="00301DE0">
        <w:rPr>
          <w:rStyle w:val="Enfasicorsivo"/>
          <w:i w:val="0"/>
          <w:iCs w:val="0"/>
          <w:sz w:val="22"/>
          <w:szCs w:val="22"/>
        </w:rPr>
        <w:t>gli allievi</w:t>
      </w:r>
      <w:r>
        <w:rPr>
          <w:rStyle w:val="Enfasicorsivo"/>
          <w:i w:val="0"/>
          <w:iCs w:val="0"/>
          <w:sz w:val="22"/>
          <w:szCs w:val="22"/>
        </w:rPr>
        <w:t xml:space="preserve"> del Master ispirati al tema </w:t>
      </w:r>
      <w:r w:rsidRPr="00301DE0">
        <w:rPr>
          <w:rStyle w:val="Enfasicorsivo"/>
          <w:sz w:val="22"/>
          <w:szCs w:val="22"/>
        </w:rPr>
        <w:t>La Rosa d’Oro</w:t>
      </w:r>
      <w:r w:rsidRPr="00301DE0">
        <w:rPr>
          <w:rStyle w:val="Enfasicorsivo"/>
          <w:i w:val="0"/>
          <w:iCs w:val="0"/>
          <w:sz w:val="22"/>
          <w:szCs w:val="22"/>
        </w:rPr>
        <w:t>, donata nel 1458 da Papa Pio II alla città di Siena</w:t>
      </w:r>
      <w:r>
        <w:rPr>
          <w:rStyle w:val="Enfasicorsivo"/>
          <w:i w:val="0"/>
          <w:iCs w:val="0"/>
          <w:sz w:val="22"/>
          <w:szCs w:val="22"/>
        </w:rPr>
        <w:t xml:space="preserve"> </w:t>
      </w:r>
      <w:r w:rsidRPr="00301DE0">
        <w:rPr>
          <w:rStyle w:val="Enfasicorsivo"/>
          <w:i w:val="0"/>
          <w:iCs w:val="0"/>
          <w:sz w:val="22"/>
          <w:szCs w:val="22"/>
        </w:rPr>
        <w:t>e attualmente conservata presso il Museo civico della stessa città toscana</w:t>
      </w:r>
      <w:r>
        <w:rPr>
          <w:rStyle w:val="Enfasicorsivo"/>
          <w:i w:val="0"/>
          <w:iCs w:val="0"/>
          <w:sz w:val="22"/>
          <w:szCs w:val="22"/>
        </w:rPr>
        <w:t>.</w:t>
      </w:r>
    </w:p>
    <w:p w:rsidR="000F5E87" w:rsidRDefault="000F5E87" w:rsidP="000F5E87">
      <w:pPr>
        <w:jc w:val="both"/>
        <w:rPr>
          <w:rStyle w:val="Enfasicorsivo"/>
          <w:i w:val="0"/>
          <w:iCs w:val="0"/>
          <w:sz w:val="22"/>
          <w:szCs w:val="22"/>
        </w:rPr>
      </w:pPr>
    </w:p>
    <w:p w:rsidR="000F5E87" w:rsidRPr="00675B39" w:rsidRDefault="000F5E87" w:rsidP="000F5E87">
      <w:pPr>
        <w:jc w:val="both"/>
        <w:rPr>
          <w:rStyle w:val="Enfasicorsivo"/>
          <w:rFonts w:cstheme="minorHAnsi"/>
          <w:i w:val="0"/>
          <w:iCs w:val="0"/>
          <w:sz w:val="22"/>
          <w:szCs w:val="22"/>
        </w:rPr>
      </w:pPr>
      <w:r w:rsidRPr="003957C2">
        <w:rPr>
          <w:rStyle w:val="Enfasicorsivo"/>
          <w:b/>
          <w:bCs/>
          <w:i w:val="0"/>
          <w:iCs w:val="0"/>
          <w:sz w:val="22"/>
          <w:szCs w:val="22"/>
        </w:rPr>
        <w:t>P</w:t>
      </w:r>
      <w:r w:rsidRPr="00675B39">
        <w:rPr>
          <w:rStyle w:val="Enfasicorsivo"/>
          <w:rFonts w:cstheme="minorHAnsi"/>
          <w:b/>
          <w:bCs/>
          <w:i w:val="0"/>
          <w:iCs w:val="0"/>
          <w:sz w:val="22"/>
          <w:szCs w:val="22"/>
        </w:rPr>
        <w:t>er la prima volta</w:t>
      </w:r>
      <w:r>
        <w:rPr>
          <w:rStyle w:val="Enfasicorsivo"/>
          <w:rFonts w:cstheme="minorHAnsi"/>
          <w:i w:val="0"/>
          <w:iCs w:val="0"/>
          <w:sz w:val="22"/>
          <w:szCs w:val="22"/>
        </w:rPr>
        <w:t xml:space="preserve"> nella storia della Florence Biennale</w:t>
      </w:r>
      <w:r w:rsidRPr="00675B39">
        <w:rPr>
          <w:rStyle w:val="Enfasicorsivo"/>
          <w:rFonts w:cstheme="minorHAnsi"/>
          <w:i w:val="0"/>
          <w:iCs w:val="0"/>
          <w:sz w:val="22"/>
          <w:szCs w:val="22"/>
        </w:rPr>
        <w:t xml:space="preserve">, grazie alla collaborazione </w:t>
      </w:r>
      <w:r>
        <w:rPr>
          <w:rStyle w:val="Enfasicorsivo"/>
          <w:rFonts w:cstheme="minorHAnsi"/>
          <w:i w:val="0"/>
          <w:iCs w:val="0"/>
          <w:sz w:val="22"/>
          <w:szCs w:val="22"/>
        </w:rPr>
        <w:t>con</w:t>
      </w:r>
      <w:r w:rsidRPr="00675B39">
        <w:rPr>
          <w:rStyle w:val="Enfasicorsivo"/>
          <w:rFonts w:cstheme="minorHAnsi"/>
          <w:i w:val="0"/>
          <w:iCs w:val="0"/>
          <w:sz w:val="22"/>
          <w:szCs w:val="22"/>
        </w:rPr>
        <w:t xml:space="preserve"> </w:t>
      </w:r>
      <w:r w:rsidRPr="00675B39">
        <w:rPr>
          <w:rStyle w:val="Enfasicorsivo"/>
          <w:rFonts w:cstheme="minorHAnsi"/>
          <w:b/>
          <w:bCs/>
          <w:i w:val="0"/>
          <w:iCs w:val="0"/>
          <w:sz w:val="22"/>
          <w:szCs w:val="22"/>
        </w:rPr>
        <w:t>LOQI</w:t>
      </w:r>
      <w:r>
        <w:rPr>
          <w:rStyle w:val="Enfasicorsivo"/>
          <w:rFonts w:cstheme="minorHAnsi"/>
          <w:i w:val="0"/>
          <w:iCs w:val="0"/>
          <w:sz w:val="22"/>
          <w:szCs w:val="22"/>
        </w:rPr>
        <w:t xml:space="preserve">, che realizzerà la </w:t>
      </w:r>
      <w:r w:rsidRPr="00D40230">
        <w:rPr>
          <w:rStyle w:val="Enfasicorsivo"/>
          <w:rFonts w:cstheme="minorHAnsi"/>
          <w:b/>
          <w:bCs/>
          <w:i w:val="0"/>
          <w:iCs w:val="0"/>
          <w:sz w:val="22"/>
          <w:szCs w:val="22"/>
        </w:rPr>
        <w:t>shopper in edizione limitata della mostra</w:t>
      </w:r>
      <w:r>
        <w:rPr>
          <w:rStyle w:val="Enfasicorsivo"/>
          <w:rFonts w:cstheme="minorHAnsi"/>
          <w:i w:val="0"/>
          <w:iCs w:val="0"/>
          <w:sz w:val="22"/>
          <w:szCs w:val="22"/>
        </w:rPr>
        <w:t xml:space="preserve">, verrà attivato un </w:t>
      </w:r>
      <w:r w:rsidRPr="00D40230">
        <w:rPr>
          <w:rStyle w:val="Enfasicorsivo"/>
          <w:rFonts w:cstheme="minorHAnsi"/>
          <w:b/>
          <w:bCs/>
          <w:i w:val="0"/>
          <w:iCs w:val="0"/>
          <w:sz w:val="22"/>
          <w:szCs w:val="22"/>
        </w:rPr>
        <w:t>contest</w:t>
      </w:r>
      <w:r>
        <w:rPr>
          <w:rStyle w:val="Enfasicorsivo"/>
          <w:rFonts w:cstheme="minorHAnsi"/>
          <w:i w:val="0"/>
          <w:iCs w:val="0"/>
          <w:sz w:val="22"/>
          <w:szCs w:val="22"/>
        </w:rPr>
        <w:t xml:space="preserve"> nel quale LOQI assegnerà un </w:t>
      </w:r>
      <w:r w:rsidRPr="00D40230">
        <w:rPr>
          <w:rStyle w:val="Enfasicorsivo"/>
          <w:rFonts w:cstheme="minorHAnsi"/>
          <w:b/>
          <w:bCs/>
          <w:i w:val="0"/>
          <w:iCs w:val="0"/>
          <w:sz w:val="22"/>
          <w:szCs w:val="22"/>
        </w:rPr>
        <w:t xml:space="preserve">premio speciale </w:t>
      </w:r>
      <w:r>
        <w:rPr>
          <w:rStyle w:val="Enfasicorsivo"/>
          <w:rFonts w:cstheme="minorHAnsi"/>
          <w:i w:val="0"/>
          <w:iCs w:val="0"/>
          <w:sz w:val="22"/>
          <w:szCs w:val="22"/>
        </w:rPr>
        <w:t xml:space="preserve">ad un artista: il vincitore avrà l’opportunità di creare una propria shopper, che verrà poi venduta </w:t>
      </w:r>
      <w:r w:rsidRPr="006617CC">
        <w:rPr>
          <w:rStyle w:val="Enfasicorsivo"/>
          <w:rFonts w:cstheme="minorHAnsi"/>
          <w:i w:val="0"/>
          <w:iCs w:val="0"/>
          <w:sz w:val="22"/>
          <w:szCs w:val="22"/>
        </w:rPr>
        <w:t>nel circuito museale di LOQI.</w:t>
      </w:r>
    </w:p>
    <w:p w:rsidR="000F5E87" w:rsidRPr="00543FAF" w:rsidRDefault="000F5E87" w:rsidP="000F5E87">
      <w:pPr>
        <w:jc w:val="both"/>
        <w:rPr>
          <w:rFonts w:cstheme="minorHAnsi"/>
          <w:sz w:val="22"/>
          <w:szCs w:val="22"/>
        </w:rPr>
      </w:pPr>
    </w:p>
    <w:p w:rsidR="005B5DCF" w:rsidRPr="009B134A" w:rsidRDefault="000F5E87" w:rsidP="009B134A">
      <w:pPr>
        <w:jc w:val="both"/>
        <w:rPr>
          <w:rFonts w:cstheme="minorHAnsi"/>
          <w:sz w:val="22"/>
          <w:szCs w:val="22"/>
        </w:rPr>
      </w:pPr>
      <w:r w:rsidRPr="00543FAF">
        <w:rPr>
          <w:rFonts w:cstheme="minorHAnsi"/>
          <w:sz w:val="22"/>
          <w:szCs w:val="22"/>
        </w:rPr>
        <w:t xml:space="preserve">Per maggiori informazioni sul programma della XV edizione della Florence Biennale visita il sito </w:t>
      </w:r>
      <w:hyperlink r:id="rId5" w:history="1">
        <w:r w:rsidRPr="00543FAF">
          <w:rPr>
            <w:rStyle w:val="Collegamentoipertestuale"/>
            <w:rFonts w:cstheme="minorHAnsi"/>
            <w:sz w:val="22"/>
            <w:szCs w:val="22"/>
          </w:rPr>
          <w:t>https://www.florencebiennale.org/</w:t>
        </w:r>
      </w:hyperlink>
      <w:r w:rsidRPr="00543FAF">
        <w:rPr>
          <w:rFonts w:cstheme="minorHAnsi"/>
          <w:sz w:val="22"/>
          <w:szCs w:val="22"/>
        </w:rPr>
        <w:t xml:space="preserve"> </w:t>
      </w:r>
    </w:p>
    <w:sectPr w:rsidR="005B5DCF" w:rsidRPr="009B1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62DE2"/>
    <w:multiLevelType w:val="hybridMultilevel"/>
    <w:tmpl w:val="755EF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33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87"/>
    <w:rsid w:val="00010671"/>
    <w:rsid w:val="00013664"/>
    <w:rsid w:val="00024D03"/>
    <w:rsid w:val="0005620A"/>
    <w:rsid w:val="000710D7"/>
    <w:rsid w:val="000A6716"/>
    <w:rsid w:val="000C3220"/>
    <w:rsid w:val="000C5813"/>
    <w:rsid w:val="000F5E87"/>
    <w:rsid w:val="00253E87"/>
    <w:rsid w:val="002844A6"/>
    <w:rsid w:val="002D69D6"/>
    <w:rsid w:val="00382549"/>
    <w:rsid w:val="00393B78"/>
    <w:rsid w:val="0045674E"/>
    <w:rsid w:val="004A0DA2"/>
    <w:rsid w:val="00537B2F"/>
    <w:rsid w:val="005B5DCF"/>
    <w:rsid w:val="005C1E9D"/>
    <w:rsid w:val="00604C3C"/>
    <w:rsid w:val="00614B62"/>
    <w:rsid w:val="006B1AEF"/>
    <w:rsid w:val="007E7E83"/>
    <w:rsid w:val="00812C15"/>
    <w:rsid w:val="00832646"/>
    <w:rsid w:val="00840E52"/>
    <w:rsid w:val="008671B4"/>
    <w:rsid w:val="00890DE0"/>
    <w:rsid w:val="00891F49"/>
    <w:rsid w:val="008E0FD4"/>
    <w:rsid w:val="009151BB"/>
    <w:rsid w:val="009324DD"/>
    <w:rsid w:val="0095070B"/>
    <w:rsid w:val="009B134A"/>
    <w:rsid w:val="009C02CA"/>
    <w:rsid w:val="009E30AF"/>
    <w:rsid w:val="00A62834"/>
    <w:rsid w:val="00A92C4F"/>
    <w:rsid w:val="00AA0A01"/>
    <w:rsid w:val="00AB1690"/>
    <w:rsid w:val="00AD3F0D"/>
    <w:rsid w:val="00AF4B6D"/>
    <w:rsid w:val="00B247A4"/>
    <w:rsid w:val="00B33F50"/>
    <w:rsid w:val="00B41367"/>
    <w:rsid w:val="00BB396B"/>
    <w:rsid w:val="00BE6125"/>
    <w:rsid w:val="00BE6809"/>
    <w:rsid w:val="00C12773"/>
    <w:rsid w:val="00C26331"/>
    <w:rsid w:val="00D76048"/>
    <w:rsid w:val="00D8059B"/>
    <w:rsid w:val="00D82121"/>
    <w:rsid w:val="00D86EA8"/>
    <w:rsid w:val="00DF5DE7"/>
    <w:rsid w:val="00E60C8E"/>
    <w:rsid w:val="00E858F7"/>
    <w:rsid w:val="00EB12B9"/>
    <w:rsid w:val="00F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85C9A5"/>
  <w15:chartTrackingRefBased/>
  <w15:docId w15:val="{0AB22D04-F101-EB47-AE16-007D3A4C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E87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5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5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5E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5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5E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5E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5E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5E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5E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5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5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5E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5E8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5E8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5E8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5E8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5E8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5E8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5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5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5E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5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5E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5E8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5E8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5E8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5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5E8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5E87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qFormat/>
    <w:rsid w:val="000F5E87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0F5E87"/>
    <w:pPr>
      <w:spacing w:after="200"/>
    </w:pPr>
    <w:rPr>
      <w:i/>
      <w:iCs/>
      <w:color w:val="44546A" w:themeColor="text2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0F5E87"/>
    <w:rPr>
      <w:i/>
      <w:iCs/>
    </w:rPr>
  </w:style>
  <w:style w:type="paragraph" w:styleId="NormaleWeb">
    <w:name w:val="Normal (Web)"/>
    <w:basedOn w:val="Normale"/>
    <w:uiPriority w:val="99"/>
    <w:unhideWhenUsed/>
    <w:rsid w:val="000F5E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5E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rencebiennal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2025-09-05T07:40:00Z</dcterms:created>
  <dcterms:modified xsi:type="dcterms:W3CDTF">2025-09-05T07:42:00Z</dcterms:modified>
</cp:coreProperties>
</file>