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1310639</wp:posOffset>
            </wp:positionV>
            <wp:extent cx="6116321" cy="2327188"/>
            <wp:effectExtent l="0" t="0" r="0" b="0"/>
            <wp:wrapTopAndBottom distT="152400" distB="15240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2327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Nessuno"/>
          <w:b w:val="1"/>
          <w:bCs w:val="1"/>
          <w:i w:val="1"/>
          <w:i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Peppe Servillo, Ambrogio Sparagna e Cristina Donadio avviano la conclusione di "Animaverso 2022" sabato 8 e domenica 9 ottobre</w:t>
      </w:r>
    </w:p>
    <w:p>
      <w:pPr>
        <w:pStyle w:val="Normal.0"/>
        <w:jc w:val="center"/>
        <w:rPr>
          <w:rStyle w:val="Nessuno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Sono diversi e di varia natura gli appuntamenti previsti nel mese di ottobre tra Conca Dei Marini, Scala e Tramonti, in occasione della V edizione di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Animaverso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 xml:space="preserve">.  </w:t>
      </w:r>
    </w:p>
    <w:p>
      <w:pPr>
        <w:pStyle w:val="Normal.0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1 ottobre a Conca Dei Marini a Campo San Pancrazio si ricomincia con lo spettacolo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La Festa degli Ulivi</w:t>
      </w:r>
      <w:r>
        <w:rPr>
          <w:rStyle w:val="Nessuno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sz w:val="28"/>
          <w:szCs w:val="28"/>
          <w:rtl w:val="0"/>
          <w:lang w:val="it-IT"/>
        </w:rPr>
        <w:t xml:space="preserve">di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Carlo Faiello</w:t>
      </w:r>
      <w:r>
        <w:rPr>
          <w:rStyle w:val="Nessuno"/>
          <w:sz w:val="28"/>
          <w:szCs w:val="28"/>
          <w:rtl w:val="0"/>
          <w:lang w:val="it-IT"/>
        </w:rPr>
        <w:t xml:space="preserve">. </w:t>
      </w:r>
    </w:p>
    <w:p>
      <w:pPr>
        <w:pStyle w:val="Normal.0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8 ottobre sono due gli appuntamenti, presso la Chiesa di San Giovanni Battista frazione Campinola, a Tramonti, a continuare la rassegna. Alle ore 17.30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incontro </w:t>
      </w:r>
      <w:r>
        <w:rPr>
          <w:rStyle w:val="Nessuno"/>
          <w:sz w:val="28"/>
          <w:szCs w:val="28"/>
          <w:rtl w:val="0"/>
          <w:lang w:val="it-IT"/>
        </w:rPr>
        <w:t xml:space="preserve">“ </w:t>
      </w:r>
      <w:r>
        <w:rPr>
          <w:rStyle w:val="Nessuno"/>
          <w:sz w:val="28"/>
          <w:szCs w:val="28"/>
          <w:rtl w:val="0"/>
          <w:lang w:val="it-IT"/>
        </w:rPr>
        <w:t xml:space="preserve">Una Storia con gli Umili </w:t>
      </w:r>
      <w:r>
        <w:rPr>
          <w:rStyle w:val="Nessuno"/>
          <w:sz w:val="28"/>
          <w:szCs w:val="28"/>
          <w:rtl w:val="0"/>
          <w:lang w:val="it-IT"/>
        </w:rPr>
        <w:t xml:space="preserve">“ – </w:t>
      </w:r>
      <w:r>
        <w:rPr>
          <w:rStyle w:val="Nessuno"/>
          <w:sz w:val="28"/>
          <w:szCs w:val="28"/>
          <w:rtl w:val="0"/>
          <w:lang w:val="it-IT"/>
        </w:rPr>
        <w:t>dialogo su Sant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Alfonso Maria de Liguori con la partecipazione di istituzioni, storici e di Ambrogio Sparagna, tra i pi</w:t>
      </w:r>
      <w:r>
        <w:rPr>
          <w:rStyle w:val="Nessuno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sz w:val="28"/>
          <w:szCs w:val="28"/>
          <w:rtl w:val="0"/>
          <w:lang w:val="it-IT"/>
        </w:rPr>
        <w:t xml:space="preserve">importanti volti della musica popolare europea e a seguire, alle ore 19.00,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>Fermarono i Cieli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 xml:space="preserve"> e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ensemble di musica popolare con Ambrogio Sparagna e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Peppe Servillo,</w:t>
      </w:r>
      <w:r>
        <w:rPr>
          <w:rStyle w:val="Nessuno"/>
          <w:sz w:val="28"/>
          <w:szCs w:val="28"/>
          <w:rtl w:val="0"/>
          <w:lang w:val="it-IT"/>
        </w:rPr>
        <w:t xml:space="preserve"> storica voce degli Avion Travel. Lo spettacolo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Fermarono i Cieli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sz w:val="28"/>
          <w:szCs w:val="28"/>
          <w:rtl w:val="0"/>
          <w:lang w:val="it-IT"/>
        </w:rPr>
        <w:t xml:space="preserve">propone alcuni canti religiosi popolari </w:t>
      </w:r>
      <w:r>
        <w:rPr>
          <w:rStyle w:val="Nessuno"/>
          <w:sz w:val="28"/>
          <w:szCs w:val="28"/>
          <w:rtl w:val="0"/>
          <w:lang w:val="it-IT"/>
        </w:rPr>
        <w:t> </w:t>
      </w:r>
      <w:r>
        <w:rPr>
          <w:rStyle w:val="Nessuno"/>
          <w:sz w:val="28"/>
          <w:szCs w:val="28"/>
          <w:rtl w:val="0"/>
          <w:lang w:val="it-IT"/>
        </w:rPr>
        <w:t>ed altri appositamente composti da Ambrogio Sparagna affidandoli all'interpretazione originalissima di Peppe Servillo e di un gruppo di strumenti popolari fra cui una zampogna gigante, diffusasi nel regno di Napoli a partire dalla fine del settecento proprio allo scopo di accompagnare il repertorio tipico delle canzoncine spirituali.</w:t>
      </w:r>
    </w:p>
    <w:p>
      <w:pPr>
        <w:pStyle w:val="Normal.0"/>
        <w:jc w:val="center"/>
        <w:rPr>
          <w:rStyle w:val="Nessuno"/>
          <w:sz w:val="28"/>
          <w:szCs w:val="28"/>
          <w:u w:val="single"/>
        </w:rPr>
      </w:pPr>
      <w:r>
        <w:rPr>
          <w:rStyle w:val="Nessuno"/>
          <w:sz w:val="28"/>
          <w:szCs w:val="28"/>
          <w:rtl w:val="0"/>
          <w:lang w:val="it-IT"/>
        </w:rPr>
        <w:t xml:space="preserve"> Segue il 9 ottobre, presso il Convento di San Francesco di Tramonti, il reading teatrale e musicale dell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attrice napoletana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Cristina Donadio</w:t>
      </w:r>
      <w:r>
        <w:rPr>
          <w:rStyle w:val="Nessuno"/>
          <w:sz w:val="28"/>
          <w:szCs w:val="28"/>
          <w:rtl w:val="0"/>
          <w:lang w:val="it-IT"/>
        </w:rPr>
        <w:t xml:space="preserve"> che si esibir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 xml:space="preserve">in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>Appassionata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>”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. </w:t>
      </w:r>
      <w:r>
        <w:rPr>
          <w:rStyle w:val="Nessuno"/>
          <w:sz w:val="28"/>
          <w:szCs w:val="28"/>
          <w:rtl w:val="0"/>
          <w:lang w:val="it-IT"/>
        </w:rPr>
        <w:t>Il concerto spettacolo diretto da Gigi Di Luca e con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accompagnamento musicale di Mario Crispi, Giovanni Seneca e Francesco Savoretti, </w:t>
      </w:r>
      <w:r>
        <w:rPr>
          <w:rStyle w:val="Nessuno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sz w:val="28"/>
          <w:szCs w:val="28"/>
          <w:rtl w:val="0"/>
          <w:lang w:val="it-IT"/>
        </w:rPr>
        <w:t xml:space="preserve">un omaggio alla donna del Mediterraneo ai luoghi in cui la sua essenza </w:t>
      </w:r>
      <w:r>
        <w:rPr>
          <w:rStyle w:val="Nessuno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sz w:val="28"/>
          <w:szCs w:val="28"/>
          <w:rtl w:val="0"/>
          <w:lang w:val="it-IT"/>
        </w:rPr>
        <w:t>viva, alla sua eterna bellezza e alla sua grazia resistente ed Appassionata.</w:t>
      </w:r>
    </w:p>
    <w:p>
      <w:pPr>
        <w:pStyle w:val="Normal.0"/>
        <w:jc w:val="center"/>
        <w:rPr>
          <w:rStyle w:val="Nessuno"/>
          <w:i w:val="1"/>
          <w:iCs w:val="1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Il 15 ottobre sar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 xml:space="preserve">la volta invece di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Da Parhenope a Medina</w:t>
      </w:r>
      <w:r>
        <w:rPr>
          <w:rStyle w:val="Nessuno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sz w:val="28"/>
          <w:szCs w:val="28"/>
          <w:rtl w:val="0"/>
          <w:lang w:val="it-IT"/>
        </w:rPr>
        <w:t xml:space="preserve">con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Giovanni Mauriello </w:t>
      </w:r>
      <w:r>
        <w:rPr>
          <w:rStyle w:val="Nessuno"/>
          <w:sz w:val="28"/>
          <w:szCs w:val="28"/>
          <w:rtl w:val="0"/>
          <w:lang w:val="it-IT"/>
        </w:rPr>
        <w:t>a Piazza Municipio di Scala mentre  chiuder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 xml:space="preserve">la rassegna artistico culturale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Animaverso</w:t>
      </w:r>
      <w:r>
        <w:rPr>
          <w:rStyle w:val="Nessuno"/>
          <w:sz w:val="28"/>
          <w:szCs w:val="28"/>
          <w:rtl w:val="0"/>
          <w:lang w:val="it-IT"/>
        </w:rPr>
        <w:t>, presso la Chiesa di Sant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Alfonso Maria de</w:t>
      </w:r>
      <w:r>
        <w:rPr>
          <w:rStyle w:val="Nessuno"/>
          <w:sz w:val="28"/>
          <w:szCs w:val="28"/>
          <w:rtl w:val="0"/>
          <w:lang w:val="it-IT"/>
        </w:rPr>
        <w:t xml:space="preserve">’ </w:t>
      </w:r>
      <w:r>
        <w:rPr>
          <w:rStyle w:val="Nessuno"/>
          <w:sz w:val="28"/>
          <w:szCs w:val="28"/>
          <w:rtl w:val="0"/>
          <w:lang w:val="it-IT"/>
        </w:rPr>
        <w:t xml:space="preserve">Liguori di Scala, Fiorenza Calogero in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Donna Madonna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il 16 ottobre</w:t>
      </w:r>
      <w:r>
        <w:rPr>
          <w:rStyle w:val="Nessuno"/>
          <w:sz w:val="28"/>
          <w:szCs w:val="28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AnimaVerso - Itinerari di Arte, Cultura, Benessere in Costiera</w:t>
      </w:r>
      <w:r>
        <w:rPr>
          <w:rStyle w:val="Nessuno"/>
          <w:sz w:val="28"/>
          <w:szCs w:val="28"/>
          <w:rtl w:val="0"/>
          <w:lang w:val="it-IT"/>
        </w:rPr>
        <w:t xml:space="preserve">” è </w:t>
      </w:r>
      <w:r>
        <w:rPr>
          <w:rStyle w:val="Nessuno"/>
          <w:sz w:val="28"/>
          <w:szCs w:val="28"/>
          <w:rtl w:val="0"/>
          <w:lang w:val="it-IT"/>
        </w:rPr>
        <w:t xml:space="preserve">un festival finanziato dalla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Regione Campania</w:t>
      </w:r>
      <w:r>
        <w:rPr>
          <w:rStyle w:val="Nessuno"/>
          <w:sz w:val="28"/>
          <w:szCs w:val="28"/>
          <w:rtl w:val="0"/>
          <w:lang w:val="it-IT"/>
        </w:rPr>
        <w:t xml:space="preserve"> e cofinanziato dai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Comuni di Minori, Atrani, Conca de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Marini, Scala e Tramonti</w:t>
      </w:r>
      <w:r>
        <w:rPr>
          <w:rStyle w:val="Nessuno"/>
          <w:sz w:val="28"/>
          <w:szCs w:val="28"/>
          <w:rtl w:val="0"/>
          <w:lang w:val="it-IT"/>
        </w:rPr>
        <w:t xml:space="preserve"> per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ideazione e direzione artistica di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Gigi Di Luca</w:t>
      </w:r>
      <w:r>
        <w:rPr>
          <w:rStyle w:val="Nessuno"/>
          <w:sz w:val="28"/>
          <w:szCs w:val="28"/>
          <w:rtl w:val="0"/>
          <w:lang w:val="it-IT"/>
        </w:rPr>
        <w:t xml:space="preserve">. Il progetto rientra nel programma del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Poc Campania 2014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2020</w:t>
      </w:r>
      <w:r>
        <w:rPr>
          <w:rStyle w:val="Nessuno"/>
          <w:sz w:val="28"/>
          <w:szCs w:val="28"/>
          <w:rtl w:val="0"/>
          <w:lang w:val="it-IT"/>
        </w:rPr>
        <w:t xml:space="preserve"> linea strategica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Rigenerazione Urbana, Politiche per il Turismo e Cultura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 xml:space="preserve">, un programma di percorsi turistico-culturali, naturalistici ed enogastronomici per la promozione turistica della Campania.  </w:t>
      </w:r>
    </w:p>
    <w:p>
      <w:pPr>
        <w:pStyle w:val="Normal.0"/>
        <w:jc w:val="both"/>
        <w:rPr>
          <w:rStyle w:val="Nessuno"/>
          <w:i w:val="1"/>
          <w:iCs w:val="1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C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’é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un forte bisogno di silenzio, di sentire, di una ricerca interiore che mette l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’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uomo in contatto con  la sua essenza, con le radici e la spiritualit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dei luoghi che lo circondano. Cercare per ritrovare se stessi e riconoscere l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’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altro che ti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vicino. Il festival AnimaVerso che con immenso piacere per la prima volta approda in costiera Amalfitana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un faro che con l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’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arte sapr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illuminare itinerari, sentieri e luoghi meravigliosi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sz w:val="28"/>
          <w:szCs w:val="28"/>
          <w:rtl w:val="0"/>
          <w:lang w:val="it-IT"/>
        </w:rPr>
        <w:t>ha annunciato Gigi Di Luca, direttore artistico del festival.</w:t>
      </w:r>
    </w:p>
    <w:p>
      <w:pPr>
        <w:pStyle w:val="Normal.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Location ufficiale del festival sar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 xml:space="preserve">la Costiera Amalfitana. La manifestazione ha visto coinvolti cinque comuni de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sz w:val="28"/>
          <w:szCs w:val="28"/>
          <w:rtl w:val="0"/>
          <w:lang w:val="it-IT"/>
        </w:rPr>
        <w:t>La Divina</w:t>
      </w:r>
      <w:r>
        <w:rPr>
          <w:rStyle w:val="Nessuno"/>
          <w:sz w:val="28"/>
          <w:szCs w:val="28"/>
          <w:rtl w:val="0"/>
          <w:lang w:val="it-IT"/>
        </w:rPr>
        <w:t>”</w:t>
      </w:r>
      <w:r>
        <w:rPr>
          <w:rStyle w:val="Nessuno"/>
          <w:sz w:val="28"/>
          <w:szCs w:val="28"/>
          <w:rtl w:val="0"/>
          <w:lang w:val="it-IT"/>
        </w:rPr>
        <w:t>: Minori come comune capofila, Atrani, Conca dei Marini, Scala, Tramonti. Comunit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che gi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 xml:space="preserve">da anni organizzano rassegne, eventi, iniziative di carattere storico-artistico al fine di valorizzare le bellezze dei propri territori. </w:t>
      </w:r>
    </w:p>
    <w:p>
      <w:pPr>
        <w:pStyle w:val="Normal.0"/>
        <w:jc w:val="both"/>
        <w:rPr>
          <w:rStyle w:val="Nessuno"/>
          <w:sz w:val="28"/>
          <w:szCs w:val="28"/>
          <w:u w:val="single"/>
        </w:rPr>
      </w:pPr>
      <w:r>
        <w:rPr>
          <w:rStyle w:val="Nessuno"/>
          <w:sz w:val="28"/>
          <w:szCs w:val="28"/>
          <w:rtl w:val="0"/>
          <w:lang w:val="it-IT"/>
        </w:rPr>
        <w:t>Gli eventi gi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iniziati ad aprile di quest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anno giungono a conclusione proprio nel mese di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ottobre 2022, </w:t>
      </w:r>
      <w:r>
        <w:rPr>
          <w:rStyle w:val="Nessuno"/>
          <w:sz w:val="28"/>
          <w:szCs w:val="28"/>
          <w:rtl w:val="0"/>
          <w:lang w:val="it-IT"/>
        </w:rPr>
        <w:t>un complesso di experience musicali con artisti di spessore con un calendario di itinerari, passeggiate naturalistiche, performance artistiche ispirate al tema della spiritualit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e del benessere, workshop, oltre a visite guidate insolite.</w:t>
      </w:r>
    </w:p>
    <w:p>
      <w:pPr>
        <w:pStyle w:val="Normal.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La manifestazione, oltre ad avere una funzione legata alla destagionalizzazione dei flussi turistici, mira anche ad una funzione di diffusione delle buone pratiche cercando di stimolare lo sviluppo di maggiore sensibilit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nei partecipanti verso le tematiche di conservazione e protezione ambientale, esaltandone il loro valore.</w:t>
      </w:r>
    </w:p>
    <w:p>
      <w:pPr>
        <w:pStyle w:val="Normal.0"/>
        <w:jc w:val="both"/>
        <w:rPr>
          <w:rStyle w:val="Nessuno"/>
          <w:i w:val="1"/>
          <w:iCs w:val="1"/>
          <w:sz w:val="28"/>
          <w:szCs w:val="28"/>
        </w:rPr>
      </w:pPr>
      <w:r>
        <w:rPr>
          <w:rStyle w:val="Nessuno"/>
          <w:i w:val="1"/>
          <w:iCs w:val="1"/>
          <w:sz w:val="28"/>
          <w:szCs w:val="28"/>
          <w:rtl w:val="0"/>
          <w:lang w:val="it-IT"/>
        </w:rPr>
        <w:t>“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Esprimo viva soddisfazione come sindaco del comune capofila di questo progetto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– 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ha dichiarato 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>Andrea Reale, sindaco di Minori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 -per le motivazioni di fondo che hanno spinto cinque comuni della Costa d'Amalfi a stringere una sinergia, in nome della promozione del territorio, legandola alla valorizzazione dei percorsi storico-architettonici, del grande patrimonio gastronomico e delle bellezze paesaggistiche, espresse nei sentieri che collegano la costiera e la montiera amalfitana. Auspico anche a nome degli altri colleghi sindaci una ripresa del comparto turistico, anche grazie alle iniziative culturali programmate nel festival AnimaVerso.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”</w:t>
      </w:r>
    </w:p>
    <w:p>
      <w:pPr>
        <w:pStyle w:val="Normal.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Appuntamento da non perdere.</w:t>
      </w:r>
      <w:r>
        <w:rPr>
          <w:rStyle w:val="Nessuno A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Nessuno A"/>
        </w:rPr>
      </w:pPr>
      <w:r>
        <w:rPr>
          <w:rStyle w:val="Nessuno"/>
          <w:sz w:val="28"/>
          <w:szCs w:val="28"/>
          <w:rtl w:val="0"/>
          <w:lang w:val="it-IT"/>
        </w:rPr>
        <w:t xml:space="preserve">Tutti gli eventi in programma della rassegna </w:t>
      </w:r>
      <w:r>
        <w:rPr>
          <w:rStyle w:val="Nessuno"/>
          <w:sz w:val="28"/>
          <w:szCs w:val="28"/>
          <w:rtl w:val="0"/>
          <w:lang w:val="it-IT"/>
        </w:rPr>
        <w:t>“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>AnimaVerso 2022</w:t>
      </w:r>
      <w:r>
        <w:rPr>
          <w:rStyle w:val="Nessuno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sz w:val="28"/>
          <w:szCs w:val="28"/>
          <w:rtl w:val="0"/>
          <w:lang w:val="it-IT"/>
        </w:rPr>
        <w:t>sono gratuiti fino ad esaurimento posti disponibili.</w:t>
      </w:r>
    </w:p>
    <w:p>
      <w:pPr>
        <w:pStyle w:val="Normal.0"/>
        <w:jc w:val="both"/>
        <w:rPr>
          <w:rStyle w:val="Nessuno A"/>
          <w:sz w:val="28"/>
          <w:szCs w:val="28"/>
        </w:rPr>
      </w:pP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Segoe UI" w:cs="Segoe UI" w:hAnsi="Segoe UI" w:eastAsia="Segoe UI"/>
          <w:b w:val="1"/>
          <w:bCs w:val="1"/>
          <w:sz w:val="23"/>
          <w:szCs w:val="23"/>
          <w:u w:color="212121"/>
        </w:rPr>
      </w:pPr>
      <w:r>
        <w:rPr>
          <w:rStyle w:val="Nessuno"/>
          <w:rFonts w:ascii="Segoe UI" w:cs="Segoe UI" w:hAnsi="Segoe UI" w:eastAsia="Segoe UI"/>
          <w:b w:val="1"/>
          <w:bCs w:val="1"/>
          <w:sz w:val="23"/>
          <w:szCs w:val="23"/>
          <w:u w:color="212121"/>
          <w:rtl w:val="0"/>
          <w:lang w:val="it-IT"/>
        </w:rPr>
        <w:t>BTL Prod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Segoe UI" w:cs="Segoe UI" w:hAnsi="Segoe UI" w:eastAsia="Segoe UI"/>
          <w:b w:val="1"/>
          <w:bCs w:val="1"/>
          <w:sz w:val="23"/>
          <w:szCs w:val="23"/>
          <w:u w:color="212121"/>
        </w:rPr>
      </w:pPr>
      <w:r>
        <w:rPr>
          <w:rStyle w:val="Nessuno"/>
          <w:rFonts w:ascii="Segoe UI" w:cs="Segoe UI" w:hAnsi="Segoe UI" w:eastAsia="Segoe UI"/>
          <w:b w:val="1"/>
          <w:bCs w:val="1"/>
          <w:sz w:val="23"/>
          <w:szCs w:val="23"/>
          <w:u w:color="212121"/>
          <w:rtl w:val="0"/>
          <w:lang w:val="it-IT"/>
        </w:rPr>
        <w:t>Ufficio Stampa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Arial" w:cs="Arial" w:hAnsi="Arial" w:eastAsia="Arial"/>
          <w:b w:val="1"/>
          <w:bCs w:val="1"/>
          <w:sz w:val="19"/>
          <w:szCs w:val="19"/>
          <w:u w:color="222222"/>
        </w:rPr>
      </w:pP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Segoe UI" w:cs="Segoe UI" w:hAnsi="Segoe UI" w:eastAsia="Segoe UI"/>
          <w:b w:val="1"/>
          <w:bCs w:val="1"/>
          <w:sz w:val="23"/>
          <w:szCs w:val="23"/>
          <w:u w:color="212121"/>
        </w:rPr>
      </w:pPr>
      <w:r>
        <w:rPr>
          <w:rStyle w:val="Nessuno"/>
          <w:rFonts w:ascii="Segoe UI" w:cs="Segoe UI" w:hAnsi="Segoe UI" w:eastAsia="Segoe UI"/>
          <w:b w:val="1"/>
          <w:bCs w:val="1"/>
          <w:sz w:val="23"/>
          <w:szCs w:val="23"/>
          <w:u w:color="212121"/>
          <w:rtl w:val="0"/>
          <w:lang w:val="it-IT"/>
        </w:rPr>
        <w:t xml:space="preserve">Emiliano Nivelli 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Arial" w:cs="Arial" w:hAnsi="Arial" w:eastAsia="Arial"/>
          <w:b w:val="1"/>
          <w:bCs w:val="1"/>
          <w:sz w:val="19"/>
          <w:szCs w:val="19"/>
          <w:u w:color="222222"/>
        </w:rPr>
      </w:pPr>
      <w:r>
        <w:rPr>
          <w:rStyle w:val="Nessuno"/>
          <w:rFonts w:ascii="Arial" w:hAnsi="Arial"/>
          <w:b w:val="1"/>
          <w:bCs w:val="1"/>
          <w:sz w:val="19"/>
          <w:szCs w:val="19"/>
          <w:u w:color="222222"/>
          <w:rtl w:val="0"/>
          <w:lang w:val="it-IT"/>
        </w:rPr>
        <w:t>cell. +39 3298119353</w:t>
      </w:r>
    </w:p>
    <w:p>
      <w:pPr>
        <w:pStyle w:val="Normal.0"/>
        <w:shd w:val="clear" w:color="auto" w:fill="ffffff"/>
        <w:spacing w:after="0" w:line="240" w:lineRule="auto"/>
      </w:pPr>
      <w:r>
        <w:rPr>
          <w:rStyle w:val="Nessuno"/>
          <w:rFonts w:ascii="Arial" w:hAnsi="Arial"/>
          <w:b w:val="1"/>
          <w:bCs w:val="1"/>
          <w:sz w:val="19"/>
          <w:szCs w:val="19"/>
          <w:u w:color="222222"/>
          <w:rtl w:val="0"/>
          <w:lang w:val="it-IT"/>
        </w:rPr>
        <w:t xml:space="preserve">e.nivelli@btlprod.it 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57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center"/>
      <w:rPr>
        <w:rFonts w:ascii="Century Gothic" w:cs="Century Gothic" w:hAnsi="Century Gothic" w:eastAsia="Century Gothic"/>
        <w:sz w:val="18"/>
        <w:szCs w:val="18"/>
      </w:rPr>
    </w:pPr>
    <w:r>
      <w:rPr>
        <w:rFonts w:ascii="Century Gothic" w:hAnsi="Century Gothic"/>
        <w:sz w:val="18"/>
        <w:szCs w:val="18"/>
        <w:rtl w:val="0"/>
        <w:lang w:val="it-IT"/>
      </w:rPr>
      <w:t>BTL Prod. Srl</w:t>
    </w:r>
  </w:p>
  <w:p>
    <w:pPr>
      <w:pStyle w:val="Normal.0"/>
      <w:spacing w:after="0"/>
      <w:jc w:val="center"/>
      <w:rPr>
        <w:rFonts w:ascii="Century Gothic" w:cs="Century Gothic" w:hAnsi="Century Gothic" w:eastAsia="Century Gothic"/>
        <w:sz w:val="18"/>
        <w:szCs w:val="18"/>
      </w:rPr>
    </w:pPr>
    <w:r>
      <w:rPr>
        <w:rFonts w:ascii="Century Gothic" w:hAnsi="Century Gothic"/>
        <w:sz w:val="18"/>
        <w:szCs w:val="18"/>
        <w:rtl w:val="0"/>
        <w:lang w:val="it-IT"/>
      </w:rPr>
      <w:t>Ufficio stampa|Marketing &amp; comunicazione|Consulenza eventi|Promotion|Digital &amp; social</w:t>
    </w:r>
  </w:p>
  <w:p>
    <w:pPr>
      <w:pStyle w:val="Normal.0"/>
      <w:spacing w:after="0"/>
      <w:jc w:val="center"/>
      <w:rPr>
        <w:rStyle w:val="Nessuno"/>
        <w:rFonts w:ascii="Century Gothic" w:cs="Century Gothic" w:hAnsi="Century Gothic" w:eastAsia="Century Gothic"/>
        <w:sz w:val="18"/>
        <w:szCs w:val="18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"mailto:info@btlprod.it"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info@btlprod.it</w:t>
    </w:r>
    <w:r>
      <w:rPr/>
      <w:fldChar w:fldCharType="end" w:fldLock="0"/>
    </w:r>
    <w:r>
      <w:rPr>
        <w:rStyle w:val="Nessuno"/>
        <w:rFonts w:ascii="Century Gothic" w:hAnsi="Century Gothic"/>
        <w:sz w:val="18"/>
        <w:szCs w:val="18"/>
        <w:rtl w:val="0"/>
        <w:lang w:val="it-IT"/>
      </w:rPr>
      <w:t xml:space="preserve"> </w:t>
    </w:r>
  </w:p>
  <w:p>
    <w:pPr>
      <w:pStyle w:val="Normal.0"/>
      <w:spacing w:after="0"/>
      <w:jc w:val="center"/>
    </w:pPr>
    <w:r>
      <w:rPr>
        <w:rStyle w:val="Nessuno"/>
        <w:rFonts w:ascii="Century Gothic" w:hAnsi="Century Gothic"/>
        <w:sz w:val="18"/>
        <w:szCs w:val="18"/>
        <w:rtl w:val="0"/>
        <w:lang w:val="it-IT"/>
      </w:rPr>
      <w:t xml:space="preserve">Via Mirandola, 30 - Roma </w:t>
    </w:r>
    <w:r>
      <w:rPr>
        <w:rStyle w:val="Nessuno"/>
        <w:rFonts w:ascii="Century Gothic" w:hAnsi="Century Gothic" w:hint="default"/>
        <w:sz w:val="18"/>
        <w:szCs w:val="18"/>
        <w:rtl w:val="0"/>
        <w:lang w:val="it-IT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"mailto:btlprodsrl@pec.it"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btlprodsrl@pec.it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816"/>
        <w:tab w:val="left" w:pos="7395"/>
        <w:tab w:val="right" w:pos="9612"/>
        <w:tab w:val="clear" w:pos="4819"/>
        <w:tab w:val="clear" w:pos="9638"/>
      </w:tabs>
    </w:pPr>
    <w:r>
      <w:rPr>
        <w:rStyle w:val="Nessuno A"/>
      </w:rPr>
      <w:tab/>
    </w:r>
    <w:r>
      <w:rPr>
        <w:rStyle w:val="Nessuno A"/>
      </w:rPr>
      <w:drawing xmlns:a="http://schemas.openxmlformats.org/drawingml/2006/main">
        <wp:inline distT="0" distB="0" distL="0" distR="0">
          <wp:extent cx="1057276" cy="97155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3795" t="22992" r="17229" b="23666"/>
                  <a:stretch>
                    <a:fillRect/>
                  </a:stretch>
                </pic:blipFill>
                <pic:spPr>
                  <a:xfrm>
                    <a:off x="0" y="0"/>
                    <a:ext cx="1057276" cy="9715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entury Gothic" w:cs="Century Gothic" w:hAnsi="Century Gothic" w:eastAsia="Century Gothic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