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825D" w14:textId="77777777" w:rsidR="0068232B" w:rsidRDefault="000C3541" w:rsidP="0068232B">
      <w:pPr>
        <w:spacing w:after="0" w:line="360" w:lineRule="auto"/>
        <w:jc w:val="center"/>
        <w:rPr>
          <w:rFonts w:eastAsia="Arial" w:cstheme="minorHAnsi"/>
          <w:b/>
          <w:sz w:val="28"/>
        </w:rPr>
      </w:pPr>
      <w:r w:rsidRPr="000C3541">
        <w:rPr>
          <w:rFonts w:eastAsia="Arial" w:cstheme="minorHAnsi"/>
          <w:b/>
          <w:sz w:val="28"/>
        </w:rPr>
        <w:t>MAKERS HUB BRESCIA 2026-2029: PROROGATA AL 13 AGOSTO</w:t>
      </w:r>
    </w:p>
    <w:p w14:paraId="6AC231F7" w14:textId="4A1B8E9A" w:rsidR="000C3541" w:rsidRPr="000C3541" w:rsidRDefault="000C3541" w:rsidP="0068232B">
      <w:pPr>
        <w:spacing w:after="0" w:line="360" w:lineRule="auto"/>
        <w:jc w:val="center"/>
        <w:rPr>
          <w:rFonts w:cstheme="minorHAnsi"/>
        </w:rPr>
      </w:pPr>
      <w:r w:rsidRPr="000C3541">
        <w:rPr>
          <w:rFonts w:eastAsia="Arial" w:cstheme="minorHAnsi"/>
          <w:b/>
          <w:sz w:val="28"/>
        </w:rPr>
        <w:t>LA SCADENZA DEL BANDO</w:t>
      </w:r>
    </w:p>
    <w:p w14:paraId="3703CA31" w14:textId="6622AE0D" w:rsidR="000C3541" w:rsidRPr="00FE36CF" w:rsidRDefault="000C3541" w:rsidP="00FE36CF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 w:rsidRPr="000C3541">
        <w:rPr>
          <w:rFonts w:eastAsia="Arial" w:cstheme="minorHAnsi"/>
          <w:b/>
          <w:sz w:val="24"/>
          <w:szCs w:val="24"/>
        </w:rPr>
        <w:t>Quattro settimane in più per candidarsi al progetto promosso da Comune di Brescia, Brescia Infrastrutture</w:t>
      </w:r>
      <w:r w:rsidR="00FE36CF">
        <w:rPr>
          <w:rFonts w:eastAsia="Arial" w:cstheme="minorHAnsi"/>
          <w:b/>
          <w:sz w:val="24"/>
          <w:szCs w:val="24"/>
        </w:rPr>
        <w:t xml:space="preserve"> </w:t>
      </w:r>
      <w:r w:rsidRPr="000C3541">
        <w:rPr>
          <w:rFonts w:eastAsia="Arial" w:cstheme="minorHAnsi"/>
          <w:b/>
          <w:sz w:val="24"/>
          <w:szCs w:val="24"/>
        </w:rPr>
        <w:t>e associazioni di categoria</w:t>
      </w:r>
    </w:p>
    <w:p w14:paraId="310EBCBE" w14:textId="77777777" w:rsidR="000C3541" w:rsidRDefault="000C3541" w:rsidP="0068232B">
      <w:pPr>
        <w:spacing w:after="0" w:line="360" w:lineRule="auto"/>
        <w:rPr>
          <w:rFonts w:eastAsia="Arial" w:cstheme="minorHAnsi"/>
          <w:sz w:val="24"/>
          <w:szCs w:val="24"/>
        </w:rPr>
      </w:pPr>
    </w:p>
    <w:p w14:paraId="3F2B9E1C" w14:textId="7D338725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8232B">
        <w:rPr>
          <w:rFonts w:eastAsia="Calibri" w:cstheme="minorHAnsi"/>
          <w:color w:val="000000" w:themeColor="text1"/>
          <w:sz w:val="24"/>
          <w:szCs w:val="24"/>
        </w:rPr>
        <w:t>È prorogata alle 13 di giovedì 13 agosto 2026 la scadenza per presentare domanda al bando “Makers Hub Brescia 2026-2029”, giunto alla quarta edizione e dedicato allo sviluppo dell’autoimprenditorialità giovanile.</w:t>
      </w:r>
    </w:p>
    <w:p w14:paraId="075D717E" w14:textId="7777777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>Il progetto si rivolge a giovani artigiani, artisti, creativi e aspiranti imprenditori nei settori dell’artigianato, delle arti visive, del design, della moda artigianale, delle arti grafiche e delle nuove tecnologie.</w:t>
      </w:r>
    </w:p>
    <w:p w14:paraId="26D7A6AC" w14:textId="7777777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 xml:space="preserve">L’iniziativa è promossa da </w:t>
      </w:r>
      <w:r w:rsidRPr="000C3541">
        <w:rPr>
          <w:rFonts w:eastAsia="Arial" w:cstheme="minorHAnsi"/>
          <w:b/>
          <w:sz w:val="24"/>
          <w:szCs w:val="24"/>
        </w:rPr>
        <w:t>Comune di Brescia</w:t>
      </w:r>
      <w:r w:rsidRPr="000C3541">
        <w:rPr>
          <w:rFonts w:eastAsia="Arial" w:cstheme="minorHAnsi"/>
          <w:sz w:val="24"/>
          <w:szCs w:val="24"/>
        </w:rPr>
        <w:t xml:space="preserve">, </w:t>
      </w:r>
      <w:r w:rsidRPr="000C3541">
        <w:rPr>
          <w:rFonts w:eastAsia="Arial" w:cstheme="minorHAnsi"/>
          <w:b/>
          <w:sz w:val="24"/>
          <w:szCs w:val="24"/>
        </w:rPr>
        <w:t>Brescia Infrastrutture</w:t>
      </w:r>
      <w:r w:rsidRPr="000C3541">
        <w:rPr>
          <w:rFonts w:eastAsia="Arial" w:cstheme="minorHAnsi"/>
          <w:sz w:val="24"/>
          <w:szCs w:val="24"/>
        </w:rPr>
        <w:t xml:space="preserve">, </w:t>
      </w:r>
      <w:r w:rsidRPr="000C3541">
        <w:rPr>
          <w:rFonts w:eastAsia="Arial" w:cstheme="minorHAnsi"/>
          <w:b/>
          <w:sz w:val="24"/>
          <w:szCs w:val="24"/>
        </w:rPr>
        <w:t>Confartigianato Imprese Brescia e Lombardia Orientale</w:t>
      </w:r>
      <w:r w:rsidRPr="000C3541">
        <w:rPr>
          <w:rFonts w:eastAsia="Arial" w:cstheme="minorHAnsi"/>
          <w:sz w:val="24"/>
          <w:szCs w:val="24"/>
        </w:rPr>
        <w:t xml:space="preserve">, </w:t>
      </w:r>
      <w:proofErr w:type="spellStart"/>
      <w:r w:rsidRPr="000C3541">
        <w:rPr>
          <w:rFonts w:eastAsia="Arial" w:cstheme="minorHAnsi"/>
          <w:b/>
          <w:sz w:val="24"/>
          <w:szCs w:val="24"/>
        </w:rPr>
        <w:t>Assopadana</w:t>
      </w:r>
      <w:proofErr w:type="spellEnd"/>
      <w:r w:rsidRPr="000C3541">
        <w:rPr>
          <w:rFonts w:eastAsia="Arial" w:cstheme="minorHAnsi"/>
          <w:b/>
          <w:sz w:val="24"/>
          <w:szCs w:val="24"/>
        </w:rPr>
        <w:t xml:space="preserve"> C.L.A.A.I.</w:t>
      </w:r>
      <w:r w:rsidRPr="000C3541">
        <w:rPr>
          <w:rFonts w:eastAsia="Arial" w:cstheme="minorHAnsi"/>
          <w:sz w:val="24"/>
          <w:szCs w:val="24"/>
        </w:rPr>
        <w:t xml:space="preserve">, </w:t>
      </w:r>
      <w:r w:rsidRPr="000C3541">
        <w:rPr>
          <w:rFonts w:eastAsia="Arial" w:cstheme="minorHAnsi"/>
          <w:b/>
          <w:sz w:val="24"/>
          <w:szCs w:val="24"/>
        </w:rPr>
        <w:t>CNA Brescia</w:t>
      </w:r>
      <w:r w:rsidRPr="000C3541">
        <w:rPr>
          <w:rFonts w:eastAsia="Arial" w:cstheme="minorHAnsi"/>
          <w:sz w:val="24"/>
          <w:szCs w:val="24"/>
        </w:rPr>
        <w:t xml:space="preserve"> e </w:t>
      </w:r>
      <w:r w:rsidRPr="000C3541">
        <w:rPr>
          <w:rFonts w:eastAsia="Arial" w:cstheme="minorHAnsi"/>
          <w:b/>
          <w:sz w:val="24"/>
          <w:szCs w:val="24"/>
        </w:rPr>
        <w:t>Associazione Artigiani di Brescia e Provincia</w:t>
      </w:r>
      <w:r w:rsidRPr="000C3541">
        <w:rPr>
          <w:rFonts w:eastAsia="Arial" w:cstheme="minorHAnsi"/>
          <w:sz w:val="24"/>
          <w:szCs w:val="24"/>
        </w:rPr>
        <w:t>.</w:t>
      </w:r>
    </w:p>
    <w:p w14:paraId="3A21DB4B" w14:textId="77697324" w:rsidR="0068232B" w:rsidRDefault="002D0508" w:rsidP="0068232B">
      <w:pPr>
        <w:spacing w:after="0" w:line="360" w:lineRule="auto"/>
        <w:jc w:val="both"/>
        <w:rPr>
          <w:rFonts w:eastAsia="Arial" w:cstheme="minorHAnsi"/>
          <w:sz w:val="24"/>
          <w:szCs w:val="24"/>
        </w:rPr>
      </w:pPr>
      <w:r w:rsidRPr="002D0508">
        <w:rPr>
          <w:rFonts w:eastAsia="Arial" w:cstheme="minorHAnsi"/>
          <w:sz w:val="24"/>
          <w:szCs w:val="24"/>
        </w:rPr>
        <w:t xml:space="preserve">A sostenere il progetto è un finanziamento ottenuto dal Comune di Brescia tramite </w:t>
      </w:r>
      <w:r w:rsidR="0068232B" w:rsidRPr="000C3541">
        <w:rPr>
          <w:rFonts w:eastAsia="Arial" w:cstheme="minorHAnsi"/>
          <w:sz w:val="24"/>
          <w:szCs w:val="24"/>
        </w:rPr>
        <w:t>il bando ANCI per l’assegnazione di spazi e immobili pubblici a giovani under 35, nell’ambito del progetto “Un Volano per MO.CA”.</w:t>
      </w:r>
    </w:p>
    <w:p w14:paraId="3FE698AC" w14:textId="30D65F75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>Il bando si inserisce nel percorso di valorizzazione di MO.CA – Centro per le nuove culture, ospitato a Palazzo Martinengo Colleoni, e nella collaborazione tra Comune di Brescia e Brescia Infrastrutture per la gestione, la cura e la valorizzazione del complesso.</w:t>
      </w:r>
    </w:p>
    <w:p w14:paraId="0C7BE2D1" w14:textId="7777777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>L’obiettivo è offrire ai partecipanti la possibilità di sviluppare un progetto professionale e imprenditoriale all’interno di un contesto culturale già attivo e riconosciuto.</w:t>
      </w:r>
    </w:p>
    <w:p w14:paraId="07B927B9" w14:textId="7777777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>Il bando mette a disposizione studi e laboratori all’interno di MO.CA per una durata di 24 mesi, con possibilità di rinnovo per ulteriori 12 mesi. Sono previsti anche servizi di accompagnamento, tutoraggio, promozione e accesso ad alcuni spazi del palazzo per attività di formazione, workshop, shooting, riprese video, eventi ed esposizioni.</w:t>
      </w:r>
    </w:p>
    <w:p w14:paraId="653595BC" w14:textId="7777777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>I soggetti selezionati saranno affiancati dalle associazioni di categoria partner</w:t>
      </w:r>
      <w:r>
        <w:rPr>
          <w:rFonts w:eastAsia="Arial" w:cstheme="minorHAnsi"/>
          <w:sz w:val="24"/>
          <w:szCs w:val="24"/>
        </w:rPr>
        <w:t>,</w:t>
      </w:r>
      <w:r w:rsidRPr="000C3541">
        <w:rPr>
          <w:rFonts w:eastAsia="Arial" w:cstheme="minorHAnsi"/>
          <w:sz w:val="24"/>
          <w:szCs w:val="24"/>
        </w:rPr>
        <w:t xml:space="preserve"> attraverso un percorso di tutoraggio individuale e formazione specialistica. L’attività sarà finalizzata al </w:t>
      </w:r>
      <w:r w:rsidRPr="000C3541">
        <w:rPr>
          <w:rFonts w:eastAsia="Arial" w:cstheme="minorHAnsi"/>
          <w:sz w:val="24"/>
          <w:szCs w:val="24"/>
        </w:rPr>
        <w:lastRenderedPageBreak/>
        <w:t>consolidamento delle iniziative avviate, alla redazione e all’aggiornamento del business plan, al corretto posizionamento sul mercato e allo sviluppo di un modello di impresa sostenibile.</w:t>
      </w:r>
    </w:p>
    <w:p w14:paraId="53BE299C" w14:textId="5FBF0FFB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>Possono partecipare giovani sotto i 35 anni, imprese o titolari di partita IVA con massimo tre anni di attività, oppure aspiranti imprenditrici e imprenditori che si impegn</w:t>
      </w:r>
      <w:r w:rsidR="001963AA">
        <w:rPr>
          <w:rFonts w:eastAsia="Arial" w:cstheme="minorHAnsi"/>
          <w:sz w:val="24"/>
          <w:szCs w:val="24"/>
        </w:rPr>
        <w:t>a</w:t>
      </w:r>
      <w:r w:rsidRPr="000C3541">
        <w:rPr>
          <w:rFonts w:eastAsia="Arial" w:cstheme="minorHAnsi"/>
          <w:sz w:val="24"/>
          <w:szCs w:val="24"/>
        </w:rPr>
        <w:t>no ad avviare l’attività entro i primi 12 mesi di permanenza nel progetto. Ogni attività dovrà essere partecipata da almeno un giovane under 35.</w:t>
      </w:r>
    </w:p>
    <w:p w14:paraId="414F171F" w14:textId="5571F31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>I settori ammessi sono</w:t>
      </w:r>
      <w:r>
        <w:rPr>
          <w:rFonts w:eastAsia="Arial" w:cstheme="minorHAnsi"/>
          <w:sz w:val="24"/>
          <w:szCs w:val="24"/>
        </w:rPr>
        <w:t xml:space="preserve"> </w:t>
      </w:r>
      <w:r w:rsidRPr="000C3541">
        <w:rPr>
          <w:rFonts w:eastAsia="Arial" w:cstheme="minorHAnsi"/>
          <w:sz w:val="24"/>
          <w:szCs w:val="24"/>
        </w:rPr>
        <w:t>artigianato artistico e tradizionale</w:t>
      </w:r>
      <w:r>
        <w:rPr>
          <w:rFonts w:eastAsia="Arial" w:cstheme="minorHAnsi"/>
          <w:sz w:val="24"/>
          <w:szCs w:val="24"/>
        </w:rPr>
        <w:t xml:space="preserve">, </w:t>
      </w:r>
      <w:r w:rsidRPr="000C3541">
        <w:rPr>
          <w:rFonts w:eastAsia="Arial" w:cstheme="minorHAnsi"/>
          <w:sz w:val="24"/>
          <w:szCs w:val="24"/>
        </w:rPr>
        <w:tab/>
        <w:t>tessitura e moda artigianale</w:t>
      </w:r>
      <w:r>
        <w:rPr>
          <w:rFonts w:eastAsia="Arial" w:cstheme="minorHAnsi"/>
          <w:sz w:val="24"/>
          <w:szCs w:val="24"/>
        </w:rPr>
        <w:t>,</w:t>
      </w:r>
      <w:r w:rsidR="001963AA">
        <w:rPr>
          <w:rFonts w:eastAsia="Arial" w:cstheme="minorHAnsi"/>
          <w:sz w:val="24"/>
          <w:szCs w:val="24"/>
        </w:rPr>
        <w:t xml:space="preserve"> </w:t>
      </w:r>
      <w:r w:rsidRPr="000C3541">
        <w:rPr>
          <w:rFonts w:eastAsia="Arial" w:cstheme="minorHAnsi"/>
          <w:sz w:val="24"/>
          <w:szCs w:val="24"/>
        </w:rPr>
        <w:t>design, arti grafiche e nuove tecnologie applicate alla produzione.</w:t>
      </w:r>
    </w:p>
    <w:p w14:paraId="1236C4C0" w14:textId="7777777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>La quarta edizione introduce inoltre la figura dei Makers Senior, ex partecipanti e vincitori delle precedenti edizioni che potranno contribuire al coordinamento del progetto e offrire supporto ai nuovi partecipanti.</w:t>
      </w:r>
    </w:p>
    <w:p w14:paraId="5A26ADF9" w14:textId="7777777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>Le domande dovranno essere presentate entro e non oltre le 13 di giovedì 13 agosto 2026, secondo le modalità indicate nel bando.</w:t>
      </w:r>
    </w:p>
    <w:p w14:paraId="18ED1A74" w14:textId="7777777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>La proroga consente di ampliare ulteriormente la partecipazione e di raggiungere giovani artigiani, artisti, creativi e aspiranti imprenditori interessati a sviluppare il proprio progetto negli spazi di MO.CA.</w:t>
      </w:r>
    </w:p>
    <w:p w14:paraId="5B1C8451" w14:textId="77777777" w:rsidR="0068232B" w:rsidRDefault="0068232B" w:rsidP="0068232B">
      <w:pPr>
        <w:spacing w:after="0" w:line="360" w:lineRule="auto"/>
        <w:jc w:val="both"/>
        <w:rPr>
          <w:rFonts w:eastAsia="Arial" w:cstheme="minorHAnsi"/>
          <w:sz w:val="24"/>
          <w:szCs w:val="24"/>
        </w:rPr>
      </w:pPr>
    </w:p>
    <w:p w14:paraId="700D0FC2" w14:textId="77777777" w:rsidR="0068232B" w:rsidRDefault="0068232B" w:rsidP="0068232B">
      <w:pPr>
        <w:spacing w:after="0" w:line="360" w:lineRule="auto"/>
        <w:jc w:val="both"/>
        <w:rPr>
          <w:rFonts w:eastAsia="Arial"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>Il bando e i relativi allegati saranno disponibili sui siti:</w:t>
      </w:r>
    </w:p>
    <w:p w14:paraId="253A714E" w14:textId="5574DBBC" w:rsidR="005B2CDA" w:rsidRPr="005B2CDA" w:rsidRDefault="005B2CDA" w:rsidP="0068232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hyperlink r:id="rId9" w:history="1">
        <w:r w:rsidRPr="005B2CDA">
          <w:rPr>
            <w:rStyle w:val="Collegamentoipertestuale"/>
            <w:rFonts w:cstheme="minorHAnsi"/>
            <w:b/>
            <w:bCs/>
            <w:sz w:val="24"/>
            <w:szCs w:val="24"/>
          </w:rPr>
          <w:t>https://www.bresciainfrastrutture.it/fornitori-e-gare/altri-bandi</w:t>
        </w:r>
      </w:hyperlink>
    </w:p>
    <w:p w14:paraId="40227ABD" w14:textId="7777777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b/>
          <w:sz w:val="24"/>
          <w:szCs w:val="24"/>
        </w:rPr>
        <w:t>www.bresciainfrastrutture.it</w:t>
      </w:r>
    </w:p>
    <w:p w14:paraId="05CB88D8" w14:textId="7777777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b/>
          <w:sz w:val="24"/>
          <w:szCs w:val="24"/>
        </w:rPr>
        <w:t>www.morettocavour.com</w:t>
      </w:r>
    </w:p>
    <w:p w14:paraId="6C4D7453" w14:textId="77777777" w:rsidR="0068232B" w:rsidRPr="000C3541" w:rsidRDefault="0068232B" w:rsidP="00682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C3541">
        <w:rPr>
          <w:rFonts w:eastAsia="Arial" w:cstheme="minorHAnsi"/>
          <w:sz w:val="24"/>
          <w:szCs w:val="24"/>
        </w:rPr>
        <w:t xml:space="preserve">Eventuali richieste di informazioni potranno essere inviate all’indirizzo </w:t>
      </w:r>
      <w:r w:rsidRPr="000C3541">
        <w:rPr>
          <w:rFonts w:eastAsia="Arial" w:cstheme="minorHAnsi"/>
          <w:b/>
          <w:sz w:val="24"/>
          <w:szCs w:val="24"/>
        </w:rPr>
        <w:t>info@bresciainfrastrutture.it</w:t>
      </w:r>
      <w:r w:rsidRPr="000C3541">
        <w:rPr>
          <w:rFonts w:eastAsia="Arial" w:cstheme="minorHAnsi"/>
          <w:sz w:val="24"/>
          <w:szCs w:val="24"/>
        </w:rPr>
        <w:t xml:space="preserve">, indicando nell’oggetto: </w:t>
      </w:r>
      <w:r w:rsidRPr="000C3541">
        <w:rPr>
          <w:rFonts w:eastAsia="Arial" w:cstheme="minorHAnsi"/>
          <w:b/>
          <w:sz w:val="24"/>
          <w:szCs w:val="24"/>
        </w:rPr>
        <w:t>“Richiesta informazioni Bando – MAKERS HUB BRESCIA 2026-2029”</w:t>
      </w:r>
      <w:r w:rsidRPr="000C3541">
        <w:rPr>
          <w:rFonts w:eastAsia="Arial" w:cstheme="minorHAnsi"/>
          <w:sz w:val="24"/>
          <w:szCs w:val="24"/>
        </w:rPr>
        <w:t>.</w:t>
      </w:r>
    </w:p>
    <w:p w14:paraId="6ED566B0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6B9804C1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6403F13D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74E2EF3F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00C4BD6B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0BD15FAF" w14:textId="513AA147" w:rsidR="009743F5" w:rsidRP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Arial"/>
          <w:b/>
          <w:bCs/>
          <w:sz w:val="24"/>
          <w:szCs w:val="24"/>
        </w:rPr>
      </w:pPr>
      <w:r w:rsidRPr="009743F5">
        <w:rPr>
          <w:rFonts w:eastAsia="Arial"/>
          <w:b/>
          <w:bCs/>
          <w:sz w:val="24"/>
          <w:szCs w:val="24"/>
        </w:rPr>
        <w:lastRenderedPageBreak/>
        <w:t>Un</w:t>
      </w:r>
      <w:r>
        <w:rPr>
          <w:rFonts w:eastAsia="Arial"/>
          <w:b/>
          <w:bCs/>
          <w:sz w:val="24"/>
          <w:szCs w:val="24"/>
        </w:rPr>
        <w:t xml:space="preserve"> progetto</w:t>
      </w:r>
      <w:r w:rsidRPr="009743F5">
        <w:rPr>
          <w:rFonts w:eastAsia="Arial"/>
          <w:b/>
          <w:bCs/>
          <w:sz w:val="24"/>
          <w:szCs w:val="24"/>
        </w:rPr>
        <w:t xml:space="preserve"> </w:t>
      </w:r>
      <w:r>
        <w:rPr>
          <w:rFonts w:eastAsia="Arial"/>
          <w:b/>
          <w:bCs/>
          <w:sz w:val="24"/>
          <w:szCs w:val="24"/>
        </w:rPr>
        <w:t>realizzato con il contributo d</w:t>
      </w:r>
      <w:r w:rsidRPr="009743F5">
        <w:rPr>
          <w:rFonts w:eastAsia="Arial"/>
          <w:b/>
          <w:bCs/>
          <w:sz w:val="24"/>
          <w:szCs w:val="24"/>
        </w:rPr>
        <w:t xml:space="preserve">i: </w:t>
      </w:r>
    </w:p>
    <w:p w14:paraId="7A5065DB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Arial"/>
        </w:rPr>
      </w:pPr>
    </w:p>
    <w:p w14:paraId="796085FB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Arial"/>
        </w:rPr>
      </w:pPr>
      <w:r>
        <w:rPr>
          <w:rFonts w:eastAsia="Arial"/>
          <w:b/>
          <w:bCs/>
          <w:noProof/>
        </w:rPr>
        <w:drawing>
          <wp:inline distT="0" distB="0" distL="0" distR="0" wp14:anchorId="63D89E5E" wp14:editId="08407A8E">
            <wp:extent cx="1559589" cy="672860"/>
            <wp:effectExtent l="0" t="0" r="2540" b="0"/>
            <wp:docPr id="191550208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511" cy="67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/>
        </w:rPr>
        <w:t xml:space="preserve">               </w:t>
      </w:r>
      <w:r>
        <w:rPr>
          <w:rFonts w:eastAsia="Arial"/>
          <w:noProof/>
        </w:rPr>
        <w:drawing>
          <wp:inline distT="0" distB="0" distL="0" distR="0" wp14:anchorId="2CAA5D79" wp14:editId="1ED0B42A">
            <wp:extent cx="1038796" cy="647292"/>
            <wp:effectExtent l="0" t="0" r="9525" b="635"/>
            <wp:docPr id="202555290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38" cy="66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/>
        </w:rPr>
        <w:t xml:space="preserve">              </w:t>
      </w:r>
      <w:r>
        <w:rPr>
          <w:rFonts w:eastAsia="Arial"/>
          <w:b/>
          <w:bCs/>
          <w:noProof/>
        </w:rPr>
        <w:drawing>
          <wp:inline distT="0" distB="0" distL="0" distR="0" wp14:anchorId="479C747E" wp14:editId="582DD951">
            <wp:extent cx="1493686" cy="577970"/>
            <wp:effectExtent l="0" t="0" r="0" b="0"/>
            <wp:docPr id="1267942242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281" cy="5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/>
        </w:rPr>
        <w:t xml:space="preserve"> </w:t>
      </w:r>
    </w:p>
    <w:p w14:paraId="0700DF1B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left="-1418" w:right="109"/>
        <w:jc w:val="both"/>
        <w:rPr>
          <w:rFonts w:eastAsia="Arial"/>
        </w:rPr>
      </w:pPr>
    </w:p>
    <w:p w14:paraId="477BB818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Arial"/>
        </w:rPr>
      </w:pPr>
      <w:r>
        <w:rPr>
          <w:rFonts w:eastAsia="Arial"/>
          <w:noProof/>
        </w:rPr>
        <w:drawing>
          <wp:inline distT="0" distB="0" distL="0" distR="0" wp14:anchorId="71F6E691" wp14:editId="27F84954">
            <wp:extent cx="1956324" cy="629752"/>
            <wp:effectExtent l="0" t="0" r="0" b="0"/>
            <wp:docPr id="445325120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088" cy="64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/>
        </w:rPr>
        <w:t xml:space="preserve">              </w:t>
      </w:r>
      <w:r>
        <w:rPr>
          <w:rFonts w:eastAsia="Arial"/>
          <w:noProof/>
        </w:rPr>
        <w:drawing>
          <wp:inline distT="0" distB="0" distL="0" distR="0" wp14:anchorId="7B21F0B5" wp14:editId="601C3DBF">
            <wp:extent cx="1345932" cy="793630"/>
            <wp:effectExtent l="0" t="0" r="6985" b="6985"/>
            <wp:docPr id="194983552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062" cy="81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24DC7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Arial"/>
        </w:rPr>
      </w:pPr>
    </w:p>
    <w:p w14:paraId="207EBC10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Arial"/>
        </w:rPr>
      </w:pPr>
      <w:r>
        <w:rPr>
          <w:rFonts w:eastAsia="Arial"/>
          <w:noProof/>
        </w:rPr>
        <w:drawing>
          <wp:inline distT="0" distB="0" distL="0" distR="0" wp14:anchorId="3679BB1A" wp14:editId="5B7C0A5A">
            <wp:extent cx="2375307" cy="598925"/>
            <wp:effectExtent l="0" t="0" r="0" b="0"/>
            <wp:docPr id="1704765356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741" cy="61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/>
          <w:noProof/>
        </w:rPr>
        <w:drawing>
          <wp:inline distT="0" distB="0" distL="0" distR="0" wp14:anchorId="16B1121E" wp14:editId="2210BA21">
            <wp:extent cx="1940943" cy="1029212"/>
            <wp:effectExtent l="0" t="0" r="0" b="0"/>
            <wp:docPr id="178065253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928" cy="103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17386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Arial"/>
        </w:rPr>
      </w:pPr>
    </w:p>
    <w:p w14:paraId="07B9C0FD" w14:textId="77777777" w:rsid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Arial"/>
        </w:rPr>
      </w:pPr>
    </w:p>
    <w:p w14:paraId="7C2D4D33" w14:textId="266F3CC8" w:rsidR="009743F5" w:rsidRPr="009743F5" w:rsidRDefault="009743F5" w:rsidP="009743F5">
      <w:pPr>
        <w:pBdr>
          <w:top w:val="nil"/>
          <w:left w:val="nil"/>
          <w:bottom w:val="nil"/>
          <w:right w:val="nil"/>
          <w:between w:val="nil"/>
        </w:pBdr>
        <w:spacing w:before="123"/>
        <w:ind w:right="109"/>
        <w:jc w:val="both"/>
        <w:rPr>
          <w:rFonts w:eastAsia="Arial"/>
          <w:b/>
          <w:bCs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>Un progetto c</w:t>
      </w:r>
      <w:r w:rsidRPr="009743F5">
        <w:rPr>
          <w:rFonts w:eastAsia="Arial"/>
          <w:b/>
          <w:bCs/>
          <w:sz w:val="24"/>
          <w:szCs w:val="24"/>
        </w:rPr>
        <w:t>o-finanziato da:</w:t>
      </w:r>
    </w:p>
    <w:p w14:paraId="405DF038" w14:textId="6674FA2F" w:rsidR="009743F5" w:rsidRPr="0068232B" w:rsidRDefault="009743F5" w:rsidP="00CF5811">
      <w:pPr>
        <w:pBdr>
          <w:top w:val="nil"/>
          <w:left w:val="nil"/>
          <w:bottom w:val="nil"/>
          <w:right w:val="nil"/>
          <w:between w:val="nil"/>
        </w:pBdr>
        <w:spacing w:before="123"/>
        <w:ind w:left="-1560" w:right="109" w:firstLine="1560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Arial"/>
          <w:noProof/>
        </w:rPr>
        <w:drawing>
          <wp:inline distT="0" distB="0" distL="0" distR="0" wp14:anchorId="76C1446C" wp14:editId="3D685440">
            <wp:extent cx="5369558" cy="2714625"/>
            <wp:effectExtent l="0" t="0" r="0" b="0"/>
            <wp:docPr id="2026419539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54" b="22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240" cy="272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43F5" w:rsidRPr="0068232B">
      <w:headerReference w:type="default" r:id="rId1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BABCF" w14:textId="77777777" w:rsidR="00C4622F" w:rsidRDefault="00C4622F" w:rsidP="009743F5">
      <w:pPr>
        <w:spacing w:after="0" w:line="240" w:lineRule="auto"/>
      </w:pPr>
      <w:r>
        <w:separator/>
      </w:r>
    </w:p>
  </w:endnote>
  <w:endnote w:type="continuationSeparator" w:id="0">
    <w:p w14:paraId="7239C819" w14:textId="77777777" w:rsidR="00C4622F" w:rsidRDefault="00C4622F" w:rsidP="00974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55CB5" w14:textId="77777777" w:rsidR="00C4622F" w:rsidRDefault="00C4622F" w:rsidP="009743F5">
      <w:pPr>
        <w:spacing w:after="0" w:line="240" w:lineRule="auto"/>
      </w:pPr>
      <w:r>
        <w:separator/>
      </w:r>
    </w:p>
  </w:footnote>
  <w:footnote w:type="continuationSeparator" w:id="0">
    <w:p w14:paraId="1FAF4B22" w14:textId="77777777" w:rsidR="00C4622F" w:rsidRDefault="00C4622F" w:rsidP="00974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220B7" w14:textId="3113C000" w:rsidR="009743F5" w:rsidRDefault="009743F5" w:rsidP="009743F5">
    <w:pPr>
      <w:pBdr>
        <w:top w:val="nil"/>
        <w:left w:val="nil"/>
        <w:bottom w:val="nil"/>
        <w:right w:val="nil"/>
        <w:between w:val="nil"/>
      </w:pBdr>
      <w:spacing w:before="123"/>
      <w:ind w:right="109"/>
      <w:jc w:val="both"/>
      <w:rPr>
        <w:rFonts w:eastAsia="Arial"/>
      </w:rPr>
    </w:pPr>
    <w:r>
      <w:rPr>
        <w:rFonts w:eastAsia="Arial"/>
      </w:rPr>
      <w:t xml:space="preserve">    </w:t>
    </w:r>
    <w:r>
      <w:rPr>
        <w:rFonts w:eastAsia="Arial"/>
        <w:b/>
        <w:bCs/>
        <w:noProof/>
      </w:rPr>
      <w:drawing>
        <wp:inline distT="0" distB="0" distL="0" distR="0" wp14:anchorId="21FDC7AD" wp14:editId="1FE1FE5C">
          <wp:extent cx="1559589" cy="672860"/>
          <wp:effectExtent l="0" t="0" r="2540" b="0"/>
          <wp:docPr id="49849991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511" cy="679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Arial"/>
      </w:rPr>
      <w:t xml:space="preserve">                      </w:t>
    </w:r>
    <w:r>
      <w:rPr>
        <w:rFonts w:eastAsia="Arial"/>
        <w:noProof/>
      </w:rPr>
      <w:drawing>
        <wp:inline distT="0" distB="0" distL="0" distR="0" wp14:anchorId="3BE7BFFA" wp14:editId="44BCA845">
          <wp:extent cx="1038796" cy="647292"/>
          <wp:effectExtent l="0" t="0" r="9525" b="635"/>
          <wp:docPr id="163240079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138" cy="666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Arial"/>
      </w:rPr>
      <w:t xml:space="preserve">                   </w:t>
    </w:r>
    <w:r>
      <w:rPr>
        <w:rFonts w:eastAsia="Arial"/>
        <w:b/>
        <w:bCs/>
        <w:noProof/>
      </w:rPr>
      <w:drawing>
        <wp:inline distT="0" distB="0" distL="0" distR="0" wp14:anchorId="14903FBA" wp14:editId="7CE9822E">
          <wp:extent cx="1493686" cy="577970"/>
          <wp:effectExtent l="0" t="0" r="0" b="0"/>
          <wp:docPr id="1402798110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281" cy="5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Arial"/>
      </w:rPr>
      <w:t xml:space="preserve"> </w:t>
    </w:r>
  </w:p>
  <w:p w14:paraId="61EB79BD" w14:textId="77777777" w:rsidR="009743F5" w:rsidRDefault="009743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5517C4"/>
    <w:rsid w:val="00001FBA"/>
    <w:rsid w:val="000C3541"/>
    <w:rsid w:val="00126C49"/>
    <w:rsid w:val="00181589"/>
    <w:rsid w:val="001963AA"/>
    <w:rsid w:val="00212341"/>
    <w:rsid w:val="00226799"/>
    <w:rsid w:val="002C5D4B"/>
    <w:rsid w:val="002D0508"/>
    <w:rsid w:val="00396EB1"/>
    <w:rsid w:val="00437F61"/>
    <w:rsid w:val="00444FF7"/>
    <w:rsid w:val="005470E6"/>
    <w:rsid w:val="00571CAD"/>
    <w:rsid w:val="005760DE"/>
    <w:rsid w:val="005B2CDA"/>
    <w:rsid w:val="005E689D"/>
    <w:rsid w:val="0064125C"/>
    <w:rsid w:val="0068232B"/>
    <w:rsid w:val="007204B9"/>
    <w:rsid w:val="007A1107"/>
    <w:rsid w:val="007D1106"/>
    <w:rsid w:val="008D3EA1"/>
    <w:rsid w:val="00904035"/>
    <w:rsid w:val="00920174"/>
    <w:rsid w:val="009743F5"/>
    <w:rsid w:val="009A5160"/>
    <w:rsid w:val="00A45780"/>
    <w:rsid w:val="00B333E0"/>
    <w:rsid w:val="00C4622F"/>
    <w:rsid w:val="00CB2F17"/>
    <w:rsid w:val="00CD7CE5"/>
    <w:rsid w:val="00CF5811"/>
    <w:rsid w:val="00D666E8"/>
    <w:rsid w:val="00DB4476"/>
    <w:rsid w:val="00E023A8"/>
    <w:rsid w:val="00E500B1"/>
    <w:rsid w:val="00F3711E"/>
    <w:rsid w:val="00F63653"/>
    <w:rsid w:val="00FE36CF"/>
    <w:rsid w:val="015517C4"/>
    <w:rsid w:val="035B67E0"/>
    <w:rsid w:val="0374903D"/>
    <w:rsid w:val="0EE1E286"/>
    <w:rsid w:val="1938BFC0"/>
    <w:rsid w:val="32E48AF9"/>
    <w:rsid w:val="3AEF9CDE"/>
    <w:rsid w:val="49948FE9"/>
    <w:rsid w:val="58A5B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17C4"/>
  <w15:chartTrackingRefBased/>
  <w15:docId w15:val="{87DDDD05-B20D-4B37-AA45-04104C15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20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743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3F5"/>
  </w:style>
  <w:style w:type="paragraph" w:styleId="Pidipagina">
    <w:name w:val="footer"/>
    <w:basedOn w:val="Normale"/>
    <w:link w:val="PidipaginaCarattere"/>
    <w:uiPriority w:val="99"/>
    <w:unhideWhenUsed/>
    <w:rsid w:val="009743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3F5"/>
  </w:style>
  <w:style w:type="character" w:styleId="Collegamentoipertestuale">
    <w:name w:val="Hyperlink"/>
    <w:basedOn w:val="Carpredefinitoparagrafo"/>
    <w:uiPriority w:val="99"/>
    <w:unhideWhenUsed/>
    <w:rsid w:val="005B2C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2CD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B2C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bresciainfrastrutture.it/fornitori-e-gare/altri-bandi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8BD967F0D5424E8C1E0664D226A0C3" ma:contentTypeVersion="18" ma:contentTypeDescription="Creare un nuovo documento." ma:contentTypeScope="" ma:versionID="5b3b3a0e4fd5ce36fd5a0c6274f03ec0">
  <xsd:schema xmlns:xsd="http://www.w3.org/2001/XMLSchema" xmlns:xs="http://www.w3.org/2001/XMLSchema" xmlns:p="http://schemas.microsoft.com/office/2006/metadata/properties" xmlns:ns2="8673aecb-aa58-4b2a-a565-020f4d38e75b" xmlns:ns3="ccf711df-e271-4098-a5f9-8faa13533b11" targetNamespace="http://schemas.microsoft.com/office/2006/metadata/properties" ma:root="true" ma:fieldsID="6830c24c1fb970925e0a258eb0ed4655" ns2:_="" ns3:_="">
    <xsd:import namespace="8673aecb-aa58-4b2a-a565-020f4d38e75b"/>
    <xsd:import namespace="ccf711df-e271-4098-a5f9-8faa13533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3aecb-aa58-4b2a-a565-020f4d38e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21561240-06e1-4653-b52b-93893e2081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711df-e271-4098-a5f9-8faa13533b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88e6bc-0149-46a7-9c31-a89552658811}" ma:internalName="TaxCatchAll" ma:showField="CatchAllData" ma:web="ccf711df-e271-4098-a5f9-8faa13533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711df-e271-4098-a5f9-8faa13533b11" xsi:nil="true"/>
    <lcf76f155ced4ddcb4097134ff3c332f xmlns="8673aecb-aa58-4b2a-a565-020f4d38e7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2A3BDD-DD42-4723-BA0E-8904DBF87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B0817-DEC8-4217-81D5-33631EBEA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3aecb-aa58-4b2a-a565-020f4d38e75b"/>
    <ds:schemaRef ds:uri="ccf711df-e271-4098-a5f9-8faa13533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68062A-1F96-4002-8886-C16AC2554F86}">
  <ds:schemaRefs>
    <ds:schemaRef ds:uri="http://schemas.microsoft.com/office/2006/metadata/properties"/>
    <ds:schemaRef ds:uri="http://schemas.microsoft.com/office/infopath/2007/PartnerControls"/>
    <ds:schemaRef ds:uri="ccf711df-e271-4098-a5f9-8faa13533b11"/>
    <ds:schemaRef ds:uri="8673aecb-aa58-4b2a-a565-020f4d38e7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Marini Sofia</dc:creator>
  <cp:keywords/>
  <dc:description/>
  <cp:lastModifiedBy>Loris Zanirato</cp:lastModifiedBy>
  <cp:revision>26</cp:revision>
  <dcterms:created xsi:type="dcterms:W3CDTF">2022-02-18T12:34:00Z</dcterms:created>
  <dcterms:modified xsi:type="dcterms:W3CDTF">2026-07-16T14:30:00Z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0x0101002E8BD967F0D5424E8C1E0664D226A0C3</vt:lpwstr>
  </property>
  <property fmtid="{D5CDD505-2E9C-101B-9397-08002B2CF9AE}" pid="3" name="MediaServiceImageTags">
    <vt:lpwstr/>
  </property>
</Properties>
</file>