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14F78" w14:textId="328141A6" w:rsidR="00D328C8" w:rsidRDefault="00D328C8" w:rsidP="00D328C8">
      <w:pPr>
        <w:jc w:val="center"/>
        <w:rPr>
          <w:b/>
          <w:bCs/>
        </w:rPr>
      </w:pPr>
      <w:r>
        <w:rPr>
          <w:b/>
          <w:bCs/>
        </w:rPr>
        <w:t>COMUNICATO STAMPA</w:t>
      </w:r>
    </w:p>
    <w:p w14:paraId="556DC965" w14:textId="3110D041" w:rsidR="00D328C8" w:rsidRPr="00D328C8" w:rsidRDefault="00D328C8" w:rsidP="00D328C8">
      <w:pPr>
        <w:jc w:val="both"/>
      </w:pPr>
      <w:r>
        <w:t>L’Aquila</w:t>
      </w:r>
      <w:r w:rsidRPr="00D328C8">
        <w:t>, 2</w:t>
      </w:r>
      <w:r>
        <w:t>7</w:t>
      </w:r>
      <w:r w:rsidRPr="00D328C8">
        <w:t>.9.2026</w:t>
      </w:r>
    </w:p>
    <w:p w14:paraId="2B5841D6" w14:textId="77E4A094" w:rsidR="00D328C8" w:rsidRPr="00D328C8" w:rsidRDefault="00D328C8" w:rsidP="00D328C8">
      <w:pPr>
        <w:jc w:val="both"/>
        <w:rPr>
          <w:b/>
          <w:bCs/>
        </w:rPr>
      </w:pPr>
      <w:r w:rsidRPr="00D328C8">
        <w:rPr>
          <w:b/>
          <w:bCs/>
        </w:rPr>
        <w:t>A Giovanni Fontana il Premio alla carriera “Arte e Umanità” 2026: il riconoscimento ideato da Dimitri Ruggeri torna dopo sedici anni</w:t>
      </w:r>
    </w:p>
    <w:p w14:paraId="73E26D14" w14:textId="45461B07" w:rsidR="00D328C8" w:rsidRPr="00D328C8" w:rsidRDefault="00D328C8" w:rsidP="00D328C8">
      <w:pPr>
        <w:jc w:val="both"/>
      </w:pPr>
      <w:r w:rsidRPr="00D328C8">
        <w:rPr>
          <w:i/>
          <w:iCs/>
        </w:rPr>
        <w:t>Il 24 ottobre al Palazzetto dei Nobili de</w:t>
      </w:r>
      <w:r>
        <w:rPr>
          <w:i/>
          <w:iCs/>
        </w:rPr>
        <w:t xml:space="preserve"> L</w:t>
      </w:r>
      <w:r w:rsidRPr="00D328C8">
        <w:rPr>
          <w:i/>
          <w:iCs/>
        </w:rPr>
        <w:t xml:space="preserve">’Aquila la premiazione del poeta e </w:t>
      </w:r>
      <w:proofErr w:type="spellStart"/>
      <w:r w:rsidRPr="00D328C8">
        <w:rPr>
          <w:i/>
          <w:iCs/>
        </w:rPr>
        <w:t>poliartista</w:t>
      </w:r>
      <w:proofErr w:type="spellEnd"/>
      <w:r w:rsidRPr="00D328C8">
        <w:rPr>
          <w:i/>
          <w:iCs/>
        </w:rPr>
        <w:t xml:space="preserve">, protagonista internazionale della poesia sonora e della ricerca intermediale. Il riconoscimento, nato nel 2010 nell’ambito della Biennale Marsica, trova una nuova collocazione nel Premio </w:t>
      </w:r>
      <w:proofErr w:type="spellStart"/>
      <w:r w:rsidRPr="00D328C8">
        <w:rPr>
          <w:i/>
          <w:iCs/>
        </w:rPr>
        <w:t>Hombres</w:t>
      </w:r>
      <w:proofErr w:type="spellEnd"/>
      <w:r w:rsidRPr="00D328C8">
        <w:rPr>
          <w:i/>
          <w:iCs/>
        </w:rPr>
        <w:t xml:space="preserve"> Itinerante.</w:t>
      </w:r>
    </w:p>
    <w:p w14:paraId="507F9D43" w14:textId="6BF7E7A9" w:rsidR="00D328C8" w:rsidRPr="00D328C8" w:rsidRDefault="00D328C8" w:rsidP="00D328C8">
      <w:pPr>
        <w:jc w:val="both"/>
      </w:pPr>
      <w:r w:rsidRPr="00D328C8">
        <w:t>L’AQUILA, settembre 2026 – Sarà Giovanni Fontana, poeta, performer e artista tra le figure di riferimento della sperimentazione poetica internazionale, a ricevere il Premio alla carriera “Arte e Umanità” 2026. La cerimonia si terrà sabato 24 ottobre, dalle ore 16:00, al Palazzetto dei Nobili de</w:t>
      </w:r>
      <w:r>
        <w:t xml:space="preserve"> L</w:t>
      </w:r>
      <w:r w:rsidRPr="00D328C8">
        <w:t xml:space="preserve">’Aquila, nell’ambito del Premio </w:t>
      </w:r>
      <w:proofErr w:type="spellStart"/>
      <w:r w:rsidRPr="00D328C8">
        <w:t>Hombres</w:t>
      </w:r>
      <w:proofErr w:type="spellEnd"/>
      <w:r w:rsidRPr="00D328C8">
        <w:t xml:space="preserve"> Itinerante.</w:t>
      </w:r>
    </w:p>
    <w:p w14:paraId="4AC0FD10" w14:textId="77777777" w:rsidR="00D328C8" w:rsidRPr="00D328C8" w:rsidRDefault="00D328C8" w:rsidP="00D328C8">
      <w:pPr>
        <w:jc w:val="both"/>
      </w:pPr>
      <w:r w:rsidRPr="00D328C8">
        <w:t xml:space="preserve">Il riconoscimento, ideato nel 2010 dallo scrittore e poeta Dimitri Ruggeri nell’ambito della Biennale Marsica, torna dopo sedici anni assumendo la formula di Premio alla carriera, grazie all’intesa tra il suo ideatore, oggi direttore artistico della sezione Videopoesia e Poesia Performativa del Premio </w:t>
      </w:r>
      <w:proofErr w:type="spellStart"/>
      <w:r w:rsidRPr="00D328C8">
        <w:t>Hombres</w:t>
      </w:r>
      <w:proofErr w:type="spellEnd"/>
      <w:r w:rsidRPr="00D328C8">
        <w:t xml:space="preserve"> Itinerante, e il Presidente Tiziano D’Urbano Basile.</w:t>
      </w:r>
    </w:p>
    <w:p w14:paraId="68B933F7" w14:textId="77777777" w:rsidR="00D328C8" w:rsidRPr="00D328C8" w:rsidRDefault="00D328C8" w:rsidP="00D328C8">
      <w:pPr>
        <w:jc w:val="both"/>
      </w:pPr>
      <w:r w:rsidRPr="00D328C8">
        <w:t>Nato ad Antrosano di Avezzano, all’interno della Biennale Marsica, progetto multidisciplinare ideato e diretto artisticamente da Ruggeri, il premio fu conferito per la prima volta il 24 luglio 2010 a Vittoriano Esposito, poeta, saggista e critico letterario, tra i maggiori studiosi di Ignazio Silone. La formula che accompagnava quella prima edizione, «Essere la forza del passato, del presente, del futuro», esprimeva l’intento di valorizzare personalità capaci di coniugare ricerca culturale e dimensione umana.</w:t>
      </w:r>
    </w:p>
    <w:p w14:paraId="240B6CD0" w14:textId="77777777" w:rsidR="00D328C8" w:rsidRPr="00D328C8" w:rsidRDefault="00D328C8" w:rsidP="00D328C8">
      <w:pPr>
        <w:jc w:val="both"/>
      </w:pPr>
      <w:r w:rsidRPr="00D328C8">
        <w:t xml:space="preserve">A inaugurare questa nuova fase sarà Giovanni Fontana, nato a Frosinone nel 1946, che si definisce </w:t>
      </w:r>
      <w:proofErr w:type="spellStart"/>
      <w:r w:rsidRPr="00D328C8">
        <w:rPr>
          <w:i/>
          <w:iCs/>
        </w:rPr>
        <w:t>poliartista</w:t>
      </w:r>
      <w:proofErr w:type="spellEnd"/>
      <w:r w:rsidRPr="00D328C8">
        <w:t>. Attivo dagli anni Sessanta, ha sviluppato una ricerca che attraversa poesia sonora e visuale, musica, performance, arti visive e tecnologie, superando i confini tradizionali tra i linguaggi artistici. Teorico della poesia epigenetica, ha partecipato a importanti manifestazioni, tra cui la Quadriennale di Roma e la Biennale di Venezia, collaborando con personalità del mondo musicale quali Ennio Morricone e Roman Vlad.</w:t>
      </w:r>
    </w:p>
    <w:p w14:paraId="655A387C" w14:textId="77777777" w:rsidR="00D328C8" w:rsidRPr="00D328C8" w:rsidRDefault="00D328C8" w:rsidP="00D328C8">
      <w:pPr>
        <w:jc w:val="both"/>
      </w:pPr>
      <w:r w:rsidRPr="00D328C8">
        <w:t>Il passaggio da Vittoriano Esposito a Giovanni Fontana mette idealmente in relazione due differenti esperienze culturali, accomunate da una concezione dell’arte e della cultura come ricerca e impegno lungo l’intero arco dell’esistenza.</w:t>
      </w:r>
    </w:p>
    <w:p w14:paraId="5135CD7B" w14:textId="77777777" w:rsidR="00D328C8" w:rsidRPr="00D328C8" w:rsidRDefault="00D328C8" w:rsidP="00D328C8">
      <w:pPr>
        <w:jc w:val="both"/>
      </w:pPr>
      <w:r w:rsidRPr="00D328C8">
        <w:t xml:space="preserve">Il Premio “Arte e Umanità” conserva così la propria identità originaria e trova una nuova collocazione nel Premio </w:t>
      </w:r>
      <w:proofErr w:type="spellStart"/>
      <w:r w:rsidRPr="00D328C8">
        <w:t>Hombres</w:t>
      </w:r>
      <w:proofErr w:type="spellEnd"/>
      <w:r w:rsidRPr="00D328C8">
        <w:t xml:space="preserve"> Itinerante, fondato da Enzo D’Urbano, aprendosi al riconoscimento di percorsi significativi nelle arti e nella cultura, al di là di un singolo linguaggio espressivo.</w:t>
      </w:r>
    </w:p>
    <w:p w14:paraId="1818B8C2" w14:textId="77777777" w:rsidR="00D328C8" w:rsidRPr="00D328C8" w:rsidRDefault="00D328C8" w:rsidP="00D328C8">
      <w:pPr>
        <w:jc w:val="both"/>
      </w:pPr>
      <w:r w:rsidRPr="00D328C8">
        <w:t>La cerimonia si svolgerà nell’anno in cui L’Aquila è Capitale italiana della Cultura 2026. Nel corso della stessa serata sarà inoltre conferito il Premio “Cultura e Territorio”, il cui destinatario sarà annunciato direttamente durante l’evento.</w:t>
      </w:r>
    </w:p>
    <w:p w14:paraId="0774B27D" w14:textId="77777777" w:rsidR="00D328C8" w:rsidRDefault="00D328C8" w:rsidP="00D328C8">
      <w:pPr>
        <w:jc w:val="both"/>
      </w:pPr>
      <w:r w:rsidRPr="00D328C8">
        <w:t>La motivazione ufficiale del Premio alla carriera “Arte e Umanità” a Giovanni Fontana sarà resa nota nel corso della premiazione.</w:t>
      </w:r>
    </w:p>
    <w:p w14:paraId="418664F1" w14:textId="5A1DF413" w:rsidR="00D328C8" w:rsidRPr="00D328C8" w:rsidRDefault="00D328C8" w:rsidP="00D328C8">
      <w:pPr>
        <w:jc w:val="both"/>
      </w:pPr>
      <w:r>
        <w:t xml:space="preserve">Info: </w:t>
      </w:r>
      <w:hyperlink r:id="rId6" w:history="1">
        <w:r w:rsidRPr="00894459">
          <w:rPr>
            <w:rStyle w:val="Collegamentoipertestuale"/>
          </w:rPr>
          <w:t>www.slamcontempoetry.wordpress.com</w:t>
        </w:r>
      </w:hyperlink>
      <w:r>
        <w:t xml:space="preserve"> | </w:t>
      </w:r>
      <w:r w:rsidRPr="00D328C8">
        <w:t>www.premiohombresitinerante.com</w:t>
      </w:r>
    </w:p>
    <w:p w14:paraId="6D221895" w14:textId="0EEAAAB8" w:rsidR="00425CBD" w:rsidRPr="00D328C8" w:rsidRDefault="00D328C8" w:rsidP="00D328C8">
      <w:pPr>
        <w:jc w:val="center"/>
      </w:pPr>
      <w:r>
        <w:t>---</w:t>
      </w:r>
    </w:p>
    <w:sectPr w:rsidR="00425CBD" w:rsidRPr="00D328C8">
      <w:footerReference w:type="even" r:id="rId7"/>
      <w:footerReference w:type="firs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A759" w14:textId="77777777" w:rsidR="00AA149D" w:rsidRDefault="00AA149D" w:rsidP="00D328C8">
      <w:pPr>
        <w:spacing w:after="0" w:line="240" w:lineRule="auto"/>
      </w:pPr>
      <w:r>
        <w:separator/>
      </w:r>
    </w:p>
  </w:endnote>
  <w:endnote w:type="continuationSeparator" w:id="0">
    <w:p w14:paraId="634E241C" w14:textId="77777777" w:rsidR="00AA149D" w:rsidRDefault="00AA149D" w:rsidP="00D32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CAB28" w14:textId="5375CFCC" w:rsidR="00D328C8" w:rsidRDefault="00D328C8">
    <w:pPr>
      <w:pStyle w:val="Pidipagina"/>
    </w:pPr>
    <w:r>
      <w:rPr>
        <w:noProof/>
      </w:rPr>
      <mc:AlternateContent>
        <mc:Choice Requires="wps">
          <w:drawing>
            <wp:anchor distT="0" distB="0" distL="0" distR="0" simplePos="0" relativeHeight="251659264" behindDoc="0" locked="0" layoutInCell="1" allowOverlap="1" wp14:anchorId="69B19462" wp14:editId="4E5E1FA3">
              <wp:simplePos x="635" y="635"/>
              <wp:positionH relativeFrom="page">
                <wp:align>center</wp:align>
              </wp:positionH>
              <wp:positionV relativeFrom="page">
                <wp:align>bottom</wp:align>
              </wp:positionV>
              <wp:extent cx="2934335" cy="357505"/>
              <wp:effectExtent l="0" t="0" r="18415" b="0"/>
              <wp:wrapNone/>
              <wp:docPr id="1105402441" name="Casella di testo 2" descr="Informazione ad uso interno - Internal use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335" cy="357505"/>
                      </a:xfrm>
                      <a:prstGeom prst="rect">
                        <a:avLst/>
                      </a:prstGeom>
                      <a:noFill/>
                      <a:ln>
                        <a:noFill/>
                      </a:ln>
                    </wps:spPr>
                    <wps:txbx>
                      <w:txbxContent>
                        <w:p w14:paraId="401401C2" w14:textId="5A94390E" w:rsidR="00D328C8" w:rsidRPr="00D328C8" w:rsidRDefault="00D328C8" w:rsidP="00D328C8">
                          <w:pPr>
                            <w:spacing w:after="0"/>
                            <w:rPr>
                              <w:rFonts w:ascii="Aptos" w:eastAsia="Aptos" w:hAnsi="Aptos" w:cs="Aptos"/>
                              <w:noProof/>
                              <w:color w:val="000000"/>
                              <w:sz w:val="20"/>
                              <w:szCs w:val="20"/>
                            </w:rPr>
                          </w:pPr>
                          <w:r w:rsidRPr="00D328C8">
                            <w:rPr>
                              <w:rFonts w:ascii="Aptos" w:eastAsia="Aptos" w:hAnsi="Aptos" w:cs="Aptos"/>
                              <w:noProof/>
                              <w:color w:val="000000"/>
                              <w:sz w:val="20"/>
                              <w:szCs w:val="20"/>
                            </w:rPr>
                            <w:t>Informazione ad uso interno - Internal use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B19462" id="_x0000_t202" coordsize="21600,21600" o:spt="202" path="m,l,21600r21600,l21600,xe">
              <v:stroke joinstyle="miter"/>
              <v:path gradientshapeok="t" o:connecttype="rect"/>
            </v:shapetype>
            <v:shape id="Casella di testo 2" o:spid="_x0000_s1026" type="#_x0000_t202" alt="Informazione ad uso interno - Internal use information" style="position:absolute;margin-left:0;margin-top:0;width:231.0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v9pCwIAABYEAAAOAAAAZHJzL2Uyb0RvYy54bWysU8Fu2zAMvQ/YPwi6L3aSZWuNOEXWIsOA&#10;oC2QDj0rshQbkERBUmJnXz9KtpOt22nYRaZJ6pF8fFredVqRk3C+AVPS6SSnRBgOVWMOJf3+svlw&#10;Q4kPzFRMgRElPQtP71bv3y1bW4gZ1KAq4QiCGF+0tqR1CLbIMs9roZmfgBUGgxKcZgF/3SGrHGsR&#10;XatsluefshZcZR1w4T16H/ogXSV8KQUPT1J6EYgqKfYW0unSuY9ntlqy4uCYrRs+tMH+oQvNGoNF&#10;L1APLDBydM0fULrhDjzIMOGgM5Cy4SLNgNNM8zfT7GpmRZoFyfH2QpP/f7D88bSzz46E7gt0uMBI&#10;SGt94dEZ5+mk0/GLnRKMI4XnC22iC4Sjc3Y7/zifLyjhGJsvPi/yRYTJrret8+GrAE2iUVKHa0ls&#10;sdPWhz51TInFDGwapdJqlPnNgZjRk11bjFbo9t3Q9x6qM47joN+0t3zTYM0t8+GZOVwtToByDU94&#10;SAVtSWGwKKnB/fibP+Yj4xilpEWplNSglilR3wxuIqpqNNxo7JMxvc0XOcbNUd8DCnCKb8HyZKLX&#10;BTWa0oF+RSGvYyEMMcOxXEn3o3kfes3iQ+BivU5JKCDLwtbsLI/QkadI4kv3ypwdmA64o0cYdcSK&#10;N4T3ufGmt+tjQNrTNiKnPZED1Si+tM/hoUR1//qfsq7PefUTAAD//wMAUEsDBBQABgAIAAAAIQB8&#10;4rWI2wAAAAQBAAAPAAAAZHJzL2Rvd25yZXYueG1sTI/BasMwDIbvg76D0WC31WmyhZHFKaWwU8ug&#10;7S67ubaaZIvlEDtt+vbVdtkuAvH/fPpULifXiTMOofWkYDFPQCAZb1uqFXwc3h5fQISoyerOEyq4&#10;YoBlNbsrdWH9hXZ43sdaMIRCoRU0MfaFlME06HSY+x6Js5MfnI68DrW0g74w3HUyTZJcOt0SX2h0&#10;j+sGzfd+dAqed3E7vtMh+5zS69emX5vstDFKPdxPq1cQEaf4V4YffVaHip2OfiQbRKeAH4m/k7On&#10;PF2AODI4z0BWpfwvX90AAAD//wMAUEsBAi0AFAAGAAgAAAAhALaDOJL+AAAA4QEAABMAAAAAAAAA&#10;AAAAAAAAAAAAAFtDb250ZW50X1R5cGVzXS54bWxQSwECLQAUAAYACAAAACEAOP0h/9YAAACUAQAA&#10;CwAAAAAAAAAAAAAAAAAvAQAAX3JlbHMvLnJlbHNQSwECLQAUAAYACAAAACEAXOL/aQsCAAAWBAAA&#10;DgAAAAAAAAAAAAAAAAAuAgAAZHJzL2Uyb0RvYy54bWxQSwECLQAUAAYACAAAACEAfOK1iNsAAAAE&#10;AQAADwAAAAAAAAAAAAAAAABlBAAAZHJzL2Rvd25yZXYueG1sUEsFBgAAAAAEAAQA8wAAAG0FAAAA&#10;AA==&#10;" filled="f" stroked="f">
              <v:fill o:detectmouseclick="t"/>
              <v:textbox style="mso-fit-shape-to-text:t" inset="0,0,0,15pt">
                <w:txbxContent>
                  <w:p w14:paraId="401401C2" w14:textId="5A94390E" w:rsidR="00D328C8" w:rsidRPr="00D328C8" w:rsidRDefault="00D328C8" w:rsidP="00D328C8">
                    <w:pPr>
                      <w:spacing w:after="0"/>
                      <w:rPr>
                        <w:rFonts w:ascii="Aptos" w:eastAsia="Aptos" w:hAnsi="Aptos" w:cs="Aptos"/>
                        <w:noProof/>
                        <w:color w:val="000000"/>
                        <w:sz w:val="20"/>
                        <w:szCs w:val="20"/>
                      </w:rPr>
                    </w:pPr>
                    <w:r w:rsidRPr="00D328C8">
                      <w:rPr>
                        <w:rFonts w:ascii="Aptos" w:eastAsia="Aptos" w:hAnsi="Aptos" w:cs="Aptos"/>
                        <w:noProof/>
                        <w:color w:val="000000"/>
                        <w:sz w:val="20"/>
                        <w:szCs w:val="20"/>
                      </w:rPr>
                      <w:t>Informazione ad uso interno - Internal use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34C0" w14:textId="1F6169D6" w:rsidR="00D328C8" w:rsidRDefault="00D328C8">
    <w:pPr>
      <w:pStyle w:val="Pidipagina"/>
    </w:pPr>
    <w:r>
      <w:rPr>
        <w:noProof/>
      </w:rPr>
      <mc:AlternateContent>
        <mc:Choice Requires="wps">
          <w:drawing>
            <wp:anchor distT="0" distB="0" distL="0" distR="0" simplePos="0" relativeHeight="251658240" behindDoc="0" locked="0" layoutInCell="1" allowOverlap="1" wp14:anchorId="7725F1C8" wp14:editId="7D29FD13">
              <wp:simplePos x="635" y="635"/>
              <wp:positionH relativeFrom="page">
                <wp:align>center</wp:align>
              </wp:positionH>
              <wp:positionV relativeFrom="page">
                <wp:align>bottom</wp:align>
              </wp:positionV>
              <wp:extent cx="2934335" cy="357505"/>
              <wp:effectExtent l="0" t="0" r="18415" b="0"/>
              <wp:wrapNone/>
              <wp:docPr id="756868094" name="Casella di testo 1" descr="Informazione ad uso interno - Internal use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335" cy="357505"/>
                      </a:xfrm>
                      <a:prstGeom prst="rect">
                        <a:avLst/>
                      </a:prstGeom>
                      <a:noFill/>
                      <a:ln>
                        <a:noFill/>
                      </a:ln>
                    </wps:spPr>
                    <wps:txbx>
                      <w:txbxContent>
                        <w:p w14:paraId="422D130B" w14:textId="56407093" w:rsidR="00D328C8" w:rsidRPr="00D328C8" w:rsidRDefault="00D328C8" w:rsidP="00D328C8">
                          <w:pPr>
                            <w:spacing w:after="0"/>
                            <w:rPr>
                              <w:rFonts w:ascii="Aptos" w:eastAsia="Aptos" w:hAnsi="Aptos" w:cs="Aptos"/>
                              <w:noProof/>
                              <w:color w:val="000000"/>
                              <w:sz w:val="20"/>
                              <w:szCs w:val="20"/>
                            </w:rPr>
                          </w:pPr>
                          <w:r w:rsidRPr="00D328C8">
                            <w:rPr>
                              <w:rFonts w:ascii="Aptos" w:eastAsia="Aptos" w:hAnsi="Aptos" w:cs="Aptos"/>
                              <w:noProof/>
                              <w:color w:val="000000"/>
                              <w:sz w:val="20"/>
                              <w:szCs w:val="20"/>
                            </w:rPr>
                            <w:t>Informazione ad uso interno - Internal use information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25F1C8" id="_x0000_t202" coordsize="21600,21600" o:spt="202" path="m,l,21600r21600,l21600,xe">
              <v:stroke joinstyle="miter"/>
              <v:path gradientshapeok="t" o:connecttype="rect"/>
            </v:shapetype>
            <v:shape id="Casella di testo 1" o:spid="_x0000_s1028" type="#_x0000_t202" alt="Informazione ad uso interno - Internal use information" style="position:absolute;margin-left:0;margin-top:0;width:231.0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T4VDwIAAB0EAAAOAAAAZHJzL2Uyb0RvYy54bWysU8Fu2zAMvQ/YPwi6L3aSZWuNOEXWIsOA&#10;oC2QDj3LshQbkERBUmJnXz9KjpOt22nYRaZJ6pF8fFre9VqRo3C+BVPS6SSnRBgOdWv2Jf3+svlw&#10;Q4kPzNRMgRElPQlP71bv3y07W4gZNKBq4QiCGF90tqRNCLbIMs8boZmfgBUGgxKcZgF/3T6rHesQ&#10;Xatsluefsg5cbR1w4T16H4YgXSV8KQUPT1J6EYgqKfYW0unSWcUzWy1ZsXfMNi0/t8H+oQvNWoNF&#10;L1APLDBycO0fULrlDjzIMOGgM5Cy5SLNgNNM8zfT7BpmRZoFyfH2QpP/f7D88bizz46E/gv0uMBI&#10;SGd94dEZ5+ml0/GLnRKMI4WnC22iD4Sjc3Y7/zifLyjhGJsvPi/yRYTJrret8+GrAE2iUVKHa0ls&#10;sePWhyF1TInFDGxapdJqlPnNgZjRk11bjFboq560NXYytl9BfcKpHAwL95ZvWiy9ZT48M4cbxkFQ&#10;teEJD6mgKymcLUoacD/+5o/5SDxGKelQMSU1KGlK1DeDC4niGg03GlUyprf5Ise4Oeh7QB1O8UlY&#10;nkz0uqBGUzrQr6jndSyEIWY4litpNZr3YZAuvgcu1uuUhDqyLGzNzvIIHemKXL70r8zZM+EBV/UI&#10;o5xY8Yb3ITfe9HZ9CMh+WkqkdiDyzDhqMK31/F6iyH/9T1nXV736CQAA//8DAFBLAwQUAAYACAAA&#10;ACEAfOK1iNsAAAAEAQAADwAAAGRycy9kb3ducmV2LnhtbEyPwWrDMAyG74O+g9Fgt9VpsoWRxSml&#10;sFPLoO0uu7m2mmSL5RA7bfr21XbZLgLx/3z6VC4n14kzDqH1pGAxT0AgGW9bqhV8HN4eX0CEqMnq&#10;zhMquGKAZTW7K3Vh/YV2eN7HWjCEQqEVNDH2hZTBNOh0mPseibOTH5yOvA61tIO+MNx1Mk2SXDrd&#10;El9odI/rBs33fnQKnndxO77TIfuc0uvXpl+b7LQxSj3cT6tXEBGn+FeGH31Wh4qdjn4kG0SngB+J&#10;v5OzpzxdgDgyOM9AVqX8L1/dAAAA//8DAFBLAQItABQABgAIAAAAIQC2gziS/gAAAOEBAAATAAAA&#10;AAAAAAAAAAAAAAAAAABbQ29udGVudF9UeXBlc10ueG1sUEsBAi0AFAAGAAgAAAAhADj9If/WAAAA&#10;lAEAAAsAAAAAAAAAAAAAAAAALwEAAF9yZWxzLy5yZWxzUEsBAi0AFAAGAAgAAAAhAFcdPhUPAgAA&#10;HQQAAA4AAAAAAAAAAAAAAAAALgIAAGRycy9lMm9Eb2MueG1sUEsBAi0AFAAGAAgAAAAhAHzitYjb&#10;AAAABAEAAA8AAAAAAAAAAAAAAAAAaQQAAGRycy9kb3ducmV2LnhtbFBLBQYAAAAABAAEAPMAAABx&#10;BQAAAAA=&#10;" filled="f" stroked="f">
              <v:fill o:detectmouseclick="t"/>
              <v:textbox style="mso-fit-shape-to-text:t" inset="0,0,0,15pt">
                <w:txbxContent>
                  <w:p w14:paraId="422D130B" w14:textId="56407093" w:rsidR="00D328C8" w:rsidRPr="00D328C8" w:rsidRDefault="00D328C8" w:rsidP="00D328C8">
                    <w:pPr>
                      <w:spacing w:after="0"/>
                      <w:rPr>
                        <w:rFonts w:ascii="Aptos" w:eastAsia="Aptos" w:hAnsi="Aptos" w:cs="Aptos"/>
                        <w:noProof/>
                        <w:color w:val="000000"/>
                        <w:sz w:val="20"/>
                        <w:szCs w:val="20"/>
                      </w:rPr>
                    </w:pPr>
                    <w:r w:rsidRPr="00D328C8">
                      <w:rPr>
                        <w:rFonts w:ascii="Aptos" w:eastAsia="Aptos" w:hAnsi="Aptos" w:cs="Aptos"/>
                        <w:noProof/>
                        <w:color w:val="000000"/>
                        <w:sz w:val="20"/>
                        <w:szCs w:val="20"/>
                      </w:rPr>
                      <w:t>Informazione ad uso interno - Internal use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90BB" w14:textId="77777777" w:rsidR="00AA149D" w:rsidRDefault="00AA149D" w:rsidP="00D328C8">
      <w:pPr>
        <w:spacing w:after="0" w:line="240" w:lineRule="auto"/>
      </w:pPr>
      <w:r>
        <w:separator/>
      </w:r>
    </w:p>
  </w:footnote>
  <w:footnote w:type="continuationSeparator" w:id="0">
    <w:p w14:paraId="65227D21" w14:textId="77777777" w:rsidR="00AA149D" w:rsidRDefault="00AA149D" w:rsidP="00D328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69B"/>
    <w:rsid w:val="0015769B"/>
    <w:rsid w:val="00425CBD"/>
    <w:rsid w:val="009C3C99"/>
    <w:rsid w:val="009D42C6"/>
    <w:rsid w:val="00A44C3B"/>
    <w:rsid w:val="00AA149D"/>
    <w:rsid w:val="00B34566"/>
    <w:rsid w:val="00D328C8"/>
    <w:rsid w:val="00DF77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7706E"/>
  <w15:chartTrackingRefBased/>
  <w15:docId w15:val="{CF1F0FA8-18E5-4252-8E0E-4F065FAFA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57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57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5769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5769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5769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5769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5769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5769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5769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5769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5769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5769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5769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5769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5769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5769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5769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5769B"/>
    <w:rPr>
      <w:rFonts w:eastAsiaTheme="majorEastAsia" w:cstheme="majorBidi"/>
      <w:color w:val="272727" w:themeColor="text1" w:themeTint="D8"/>
    </w:rPr>
  </w:style>
  <w:style w:type="paragraph" w:styleId="Titolo">
    <w:name w:val="Title"/>
    <w:basedOn w:val="Normale"/>
    <w:next w:val="Normale"/>
    <w:link w:val="TitoloCarattere"/>
    <w:uiPriority w:val="10"/>
    <w:qFormat/>
    <w:rsid w:val="00157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5769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5769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5769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5769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5769B"/>
    <w:rPr>
      <w:i/>
      <w:iCs/>
      <w:color w:val="404040" w:themeColor="text1" w:themeTint="BF"/>
    </w:rPr>
  </w:style>
  <w:style w:type="paragraph" w:styleId="Paragrafoelenco">
    <w:name w:val="List Paragraph"/>
    <w:basedOn w:val="Normale"/>
    <w:uiPriority w:val="34"/>
    <w:qFormat/>
    <w:rsid w:val="0015769B"/>
    <w:pPr>
      <w:ind w:left="720"/>
      <w:contextualSpacing/>
    </w:pPr>
  </w:style>
  <w:style w:type="character" w:styleId="Enfasiintensa">
    <w:name w:val="Intense Emphasis"/>
    <w:basedOn w:val="Carpredefinitoparagrafo"/>
    <w:uiPriority w:val="21"/>
    <w:qFormat/>
    <w:rsid w:val="0015769B"/>
    <w:rPr>
      <w:i/>
      <w:iCs/>
      <w:color w:val="0F4761" w:themeColor="accent1" w:themeShade="BF"/>
    </w:rPr>
  </w:style>
  <w:style w:type="paragraph" w:styleId="Citazioneintensa">
    <w:name w:val="Intense Quote"/>
    <w:basedOn w:val="Normale"/>
    <w:next w:val="Normale"/>
    <w:link w:val="CitazioneintensaCarattere"/>
    <w:uiPriority w:val="30"/>
    <w:qFormat/>
    <w:rsid w:val="00157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5769B"/>
    <w:rPr>
      <w:i/>
      <w:iCs/>
      <w:color w:val="0F4761" w:themeColor="accent1" w:themeShade="BF"/>
    </w:rPr>
  </w:style>
  <w:style w:type="character" w:styleId="Riferimentointenso">
    <w:name w:val="Intense Reference"/>
    <w:basedOn w:val="Carpredefinitoparagrafo"/>
    <w:uiPriority w:val="32"/>
    <w:qFormat/>
    <w:rsid w:val="0015769B"/>
    <w:rPr>
      <w:b/>
      <w:bCs/>
      <w:smallCaps/>
      <w:color w:val="0F4761" w:themeColor="accent1" w:themeShade="BF"/>
      <w:spacing w:val="5"/>
    </w:rPr>
  </w:style>
  <w:style w:type="character" w:styleId="Collegamentoipertestuale">
    <w:name w:val="Hyperlink"/>
    <w:basedOn w:val="Carpredefinitoparagrafo"/>
    <w:uiPriority w:val="99"/>
    <w:unhideWhenUsed/>
    <w:rsid w:val="00D328C8"/>
    <w:rPr>
      <w:color w:val="467886" w:themeColor="hyperlink"/>
      <w:u w:val="single"/>
    </w:rPr>
  </w:style>
  <w:style w:type="character" w:styleId="Menzionenonrisolta">
    <w:name w:val="Unresolved Mention"/>
    <w:basedOn w:val="Carpredefinitoparagrafo"/>
    <w:uiPriority w:val="99"/>
    <w:semiHidden/>
    <w:unhideWhenUsed/>
    <w:rsid w:val="00D328C8"/>
    <w:rPr>
      <w:color w:val="605E5C"/>
      <w:shd w:val="clear" w:color="auto" w:fill="E1DFDD"/>
    </w:rPr>
  </w:style>
  <w:style w:type="paragraph" w:styleId="Pidipagina">
    <w:name w:val="footer"/>
    <w:basedOn w:val="Normale"/>
    <w:link w:val="PidipaginaCarattere"/>
    <w:uiPriority w:val="99"/>
    <w:unhideWhenUsed/>
    <w:rsid w:val="00D328C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328C8"/>
  </w:style>
  <w:style w:type="paragraph" w:styleId="Intestazione">
    <w:name w:val="header"/>
    <w:basedOn w:val="Normale"/>
    <w:link w:val="IntestazioneCarattere"/>
    <w:uiPriority w:val="99"/>
    <w:unhideWhenUsed/>
    <w:rsid w:val="00DF779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7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lamcontempoetry.wordpress.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RUGGERI DIMITRI</dc:creator>
  <cp:keywords/>
  <dc:description/>
  <cp:lastModifiedBy>RUGGERI DIMITRI</cp:lastModifiedBy>
  <cp:revision>4</cp:revision>
  <dcterms:created xsi:type="dcterms:W3CDTF">2026-09-25T21:42:00Z</dcterms:created>
  <dcterms:modified xsi:type="dcterms:W3CDTF">2026-09-25T21:59:00Z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2d1ce3fe,41e31a49,2eca7caa</vt:lpwstr>
  </property>
  <property fmtid="{D5CDD505-2E9C-101B-9397-08002B2CF9AE}" pid="3" name="ClassificationContentMarkingFooterFontProps">
    <vt:lpwstr>#000000,10,Aptos</vt:lpwstr>
  </property>
  <property fmtid="{D5CDD505-2E9C-101B-9397-08002B2CF9AE}" pid="4" name="ClassificationContentMarkingFooterText">
    <vt:lpwstr>Informazione ad uso interno - Internal use information</vt:lpwstr>
  </property>
  <property fmtid="{D5CDD505-2E9C-101B-9397-08002B2CF9AE}" pid="5" name="MSIP_Label_886719c9-282b-4f1b-a005-55ab1b897fee_Enabled">
    <vt:lpwstr>true</vt:lpwstr>
  </property>
  <property fmtid="{D5CDD505-2E9C-101B-9397-08002B2CF9AE}" pid="6" name="MSIP_Label_886719c9-282b-4f1b-a005-55ab1b897fee_SetDate">
    <vt:lpwstr>2026-09-25T21:57:44Z</vt:lpwstr>
  </property>
  <property fmtid="{D5CDD505-2E9C-101B-9397-08002B2CF9AE}" pid="7" name="MSIP_Label_886719c9-282b-4f1b-a005-55ab1b897fee_Method">
    <vt:lpwstr>Standard</vt:lpwstr>
  </property>
  <property fmtid="{D5CDD505-2E9C-101B-9397-08002B2CF9AE}" pid="8" name="MSIP_Label_886719c9-282b-4f1b-a005-55ab1b897fee_Name">
    <vt:lpwstr>Internal use without protection</vt:lpwstr>
  </property>
  <property fmtid="{D5CDD505-2E9C-101B-9397-08002B2CF9AE}" pid="9" name="MSIP_Label_886719c9-282b-4f1b-a005-55ab1b897fee_SiteId">
    <vt:lpwstr>4c8a6547-459a-4b75-a3dc-f66efe3e9c4e</vt:lpwstr>
  </property>
  <property fmtid="{D5CDD505-2E9C-101B-9397-08002B2CF9AE}" pid="10" name="MSIP_Label_886719c9-282b-4f1b-a005-55ab1b897fee_ActionId">
    <vt:lpwstr>252ec38d-3eb5-4527-a336-8f04108b9c12</vt:lpwstr>
  </property>
  <property fmtid="{D5CDD505-2E9C-101B-9397-08002B2CF9AE}" pid="11" name="MSIP_Label_886719c9-282b-4f1b-a005-55ab1b897fee_ContentBits">
    <vt:lpwstr>2</vt:lpwstr>
  </property>
  <property fmtid="{D5CDD505-2E9C-101B-9397-08002B2CF9AE}" pid="12" name="MSIP_Label_886719c9-282b-4f1b-a005-55ab1b897fee_Tag">
    <vt:lpwstr>10, 3, 0, 1</vt:lpwstr>
  </property>
</Properties>
</file>