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08B4" w:rsidRDefault="00000000">
      <w:pPr>
        <w:rPr>
          <w:rFonts w:ascii="Arial" w:eastAsia="Arial" w:hAnsi="Arial" w:cs="Arial"/>
          <w:b/>
          <w:bCs/>
          <w:color w:val="000000"/>
          <w:sz w:val="32"/>
          <w:szCs w:val="32"/>
        </w:rPr>
      </w:pPr>
      <w:r>
        <w:rPr>
          <w:noProof/>
        </w:rPr>
        <w:drawing>
          <wp:anchor distT="0" distB="0" distL="114300" distR="114300" simplePos="0" relativeHeight="251658240" behindDoc="0" locked="0" layoutInCell="1" hidden="0" allowOverlap="1">
            <wp:simplePos x="0" y="0"/>
            <wp:positionH relativeFrom="column">
              <wp:posOffset>2303932</wp:posOffset>
            </wp:positionH>
            <wp:positionV relativeFrom="paragraph">
              <wp:posOffset>-446228</wp:posOffset>
            </wp:positionV>
            <wp:extent cx="1170305" cy="1407795"/>
            <wp:effectExtent l="0" t="0" r="0" b="1905"/>
            <wp:wrapNone/>
            <wp:docPr id="125161055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170305" cy="1407795"/>
                    </a:xfrm>
                    <a:prstGeom prst="rect">
                      <a:avLst/>
                    </a:prstGeom>
                    <a:ln/>
                  </pic:spPr>
                </pic:pic>
              </a:graphicData>
            </a:graphic>
          </wp:anchor>
        </w:drawing>
      </w:r>
    </w:p>
    <w:p w:rsidR="00FD08B4" w:rsidRDefault="00FD08B4">
      <w:pPr>
        <w:rPr>
          <w:rFonts w:ascii="Arial" w:eastAsia="Arial" w:hAnsi="Arial" w:cs="Arial"/>
          <w:b/>
          <w:bCs/>
          <w:color w:val="000000"/>
          <w:sz w:val="32"/>
          <w:szCs w:val="32"/>
        </w:rPr>
      </w:pPr>
    </w:p>
    <w:p w:rsidR="00FD08B4" w:rsidRDefault="00FD08B4">
      <w:pPr>
        <w:rPr>
          <w:rFonts w:ascii="Arial" w:eastAsia="Arial" w:hAnsi="Arial" w:cs="Arial"/>
          <w:color w:val="000000"/>
          <w:sz w:val="22"/>
          <w:szCs w:val="22"/>
        </w:rPr>
      </w:pPr>
    </w:p>
    <w:p w:rsidR="00723B93" w:rsidRDefault="00723B93">
      <w:pPr>
        <w:jc w:val="center"/>
        <w:rPr>
          <w:rFonts w:ascii="Arial" w:eastAsia="Arial" w:hAnsi="Arial" w:cs="Arial"/>
          <w:color w:val="000000"/>
          <w:sz w:val="18"/>
          <w:szCs w:val="18"/>
          <w:lang w:val="en-US"/>
        </w:rPr>
      </w:pPr>
    </w:p>
    <w:p w:rsidR="00723B93" w:rsidRDefault="00723B93">
      <w:pPr>
        <w:jc w:val="center"/>
        <w:rPr>
          <w:rFonts w:ascii="Arial" w:eastAsia="Arial" w:hAnsi="Arial" w:cs="Arial"/>
          <w:color w:val="000000"/>
          <w:sz w:val="18"/>
          <w:szCs w:val="18"/>
          <w:lang w:val="en-US"/>
        </w:rPr>
      </w:pPr>
    </w:p>
    <w:p w:rsidR="00723B93" w:rsidRDefault="00723B93">
      <w:pPr>
        <w:jc w:val="center"/>
        <w:rPr>
          <w:rFonts w:ascii="Arial" w:eastAsia="Arial" w:hAnsi="Arial" w:cs="Arial"/>
          <w:color w:val="000000"/>
          <w:sz w:val="18"/>
          <w:szCs w:val="18"/>
          <w:lang w:val="en-US"/>
        </w:rPr>
      </w:pPr>
    </w:p>
    <w:p w:rsidR="00FD08B4" w:rsidRPr="00C06C07" w:rsidRDefault="00000000">
      <w:pPr>
        <w:jc w:val="center"/>
        <w:rPr>
          <w:rFonts w:ascii="Arial" w:eastAsia="Arial" w:hAnsi="Arial" w:cs="Arial"/>
          <w:color w:val="000000"/>
          <w:sz w:val="18"/>
          <w:szCs w:val="18"/>
          <w:lang w:val="it-IT"/>
        </w:rPr>
      </w:pPr>
      <w:r w:rsidRPr="00C06C07">
        <w:rPr>
          <w:rFonts w:ascii="Arial" w:eastAsia="Arial" w:hAnsi="Arial" w:cs="Arial"/>
          <w:color w:val="000000"/>
          <w:sz w:val="18"/>
          <w:szCs w:val="18"/>
          <w:lang w:val="it-IT"/>
        </w:rPr>
        <w:t>COMUNICATO STAMPA</w:t>
      </w:r>
    </w:p>
    <w:p w:rsidR="00FD08B4" w:rsidRPr="00C06C07" w:rsidRDefault="00FD08B4">
      <w:pPr>
        <w:rPr>
          <w:rFonts w:ascii="Arial" w:eastAsia="Arial" w:hAnsi="Arial" w:cs="Arial"/>
          <w:b/>
          <w:bCs/>
          <w:color w:val="000000"/>
          <w:sz w:val="32"/>
          <w:szCs w:val="32"/>
          <w:lang w:val="it-IT"/>
        </w:rPr>
      </w:pPr>
    </w:p>
    <w:p w:rsidR="00FD08B4" w:rsidRPr="00C06C07" w:rsidRDefault="00FD08B4">
      <w:pPr>
        <w:rPr>
          <w:rFonts w:ascii="Arial" w:eastAsia="Arial" w:hAnsi="Arial" w:cs="Arial"/>
          <w:b/>
          <w:bCs/>
          <w:color w:val="000000"/>
          <w:sz w:val="32"/>
          <w:szCs w:val="32"/>
          <w:lang w:val="it-IT"/>
        </w:rPr>
      </w:pPr>
    </w:p>
    <w:p w:rsidR="00FD08B4" w:rsidRPr="00C06C07" w:rsidRDefault="00000000">
      <w:pPr>
        <w:jc w:val="center"/>
        <w:rPr>
          <w:rFonts w:ascii="Arial" w:eastAsia="Arial" w:hAnsi="Arial" w:cs="Arial"/>
          <w:b/>
          <w:bCs/>
          <w:color w:val="000000"/>
          <w:sz w:val="48"/>
          <w:szCs w:val="48"/>
          <w:lang w:val="it-IT"/>
        </w:rPr>
      </w:pPr>
      <w:r w:rsidRPr="00C06C07">
        <w:rPr>
          <w:rFonts w:ascii="Arial" w:eastAsia="Arial" w:hAnsi="Arial" w:cs="Arial"/>
          <w:b/>
          <w:bCs/>
          <w:color w:val="000000"/>
          <w:sz w:val="48"/>
          <w:szCs w:val="48"/>
          <w:lang w:val="it-IT"/>
        </w:rPr>
        <w:t>ME</w:t>
      </w:r>
      <w:r w:rsidR="00C06C07" w:rsidRPr="00C06C07">
        <w:rPr>
          <w:rFonts w:ascii="Arial" w:eastAsia="Arial" w:hAnsi="Arial" w:cs="Arial"/>
          <w:b/>
          <w:bCs/>
          <w:color w:val="000000"/>
          <w:sz w:val="48"/>
          <w:szCs w:val="48"/>
          <w:lang w:val="it-IT"/>
        </w:rPr>
        <w:t>TAMAGICO</w:t>
      </w:r>
    </w:p>
    <w:p w:rsidR="00C06C07" w:rsidRPr="00C06C07" w:rsidRDefault="00C06C07">
      <w:pPr>
        <w:jc w:val="center"/>
        <w:rPr>
          <w:rFonts w:ascii="Arial" w:eastAsia="Arial" w:hAnsi="Arial" w:cs="Arial"/>
          <w:b/>
          <w:bCs/>
          <w:color w:val="000000"/>
          <w:sz w:val="32"/>
          <w:szCs w:val="32"/>
        </w:rPr>
      </w:pPr>
      <w:r w:rsidRPr="00C06C07">
        <w:rPr>
          <w:rFonts w:ascii="Arial" w:eastAsia="Arial" w:hAnsi="Arial" w:cs="Arial"/>
          <w:b/>
          <w:bCs/>
          <w:color w:val="000000"/>
          <w:sz w:val="32"/>
          <w:szCs w:val="32"/>
        </w:rPr>
        <w:t>Claudio Costa</w:t>
      </w:r>
    </w:p>
    <w:p w:rsidR="00FD08B4" w:rsidRDefault="00000000">
      <w:pPr>
        <w:jc w:val="center"/>
        <w:rPr>
          <w:rFonts w:ascii="Arial" w:eastAsia="Arial" w:hAnsi="Arial" w:cs="Arial"/>
          <w:color w:val="000000"/>
          <w:sz w:val="22"/>
          <w:szCs w:val="22"/>
        </w:rPr>
      </w:pPr>
      <w:r>
        <w:rPr>
          <w:rFonts w:ascii="Arial" w:eastAsia="Arial" w:hAnsi="Arial" w:cs="Arial"/>
          <w:color w:val="000000"/>
          <w:sz w:val="22"/>
          <w:szCs w:val="22"/>
        </w:rPr>
        <w:br/>
        <w:t>a cura di </w:t>
      </w:r>
      <w:r w:rsidR="00C06C07">
        <w:rPr>
          <w:rFonts w:ascii="Arial" w:eastAsia="Arial" w:hAnsi="Arial" w:cs="Arial"/>
          <w:b/>
          <w:bCs/>
          <w:color w:val="000000"/>
          <w:sz w:val="22"/>
          <w:szCs w:val="22"/>
        </w:rPr>
        <w:t xml:space="preserve">Marco </w:t>
      </w:r>
      <w:proofErr w:type="spellStart"/>
      <w:r w:rsidR="00C06C07">
        <w:rPr>
          <w:rFonts w:ascii="Arial" w:eastAsia="Arial" w:hAnsi="Arial" w:cs="Arial"/>
          <w:b/>
          <w:bCs/>
          <w:color w:val="000000"/>
          <w:sz w:val="22"/>
          <w:szCs w:val="22"/>
        </w:rPr>
        <w:t>Scotini</w:t>
      </w:r>
      <w:proofErr w:type="spellEnd"/>
    </w:p>
    <w:p w:rsidR="00FD08B4" w:rsidRDefault="00FD08B4">
      <w:pPr>
        <w:jc w:val="center"/>
        <w:rPr>
          <w:rFonts w:ascii="Arial" w:eastAsia="Arial" w:hAnsi="Arial" w:cs="Arial"/>
          <w:color w:val="000000"/>
          <w:sz w:val="22"/>
          <w:szCs w:val="22"/>
        </w:rPr>
      </w:pPr>
    </w:p>
    <w:p w:rsidR="00FD08B4" w:rsidRDefault="00C06C07">
      <w:pPr>
        <w:jc w:val="center"/>
        <w:rPr>
          <w:rFonts w:ascii="Arial" w:eastAsia="Arial" w:hAnsi="Arial" w:cs="Arial"/>
          <w:color w:val="000000"/>
          <w:sz w:val="22"/>
          <w:szCs w:val="22"/>
        </w:rPr>
      </w:pPr>
      <w:r>
        <w:rPr>
          <w:rFonts w:ascii="Arial" w:eastAsia="Arial" w:hAnsi="Arial" w:cs="Arial"/>
          <w:color w:val="000000"/>
          <w:sz w:val="22"/>
          <w:szCs w:val="22"/>
        </w:rPr>
        <w:t>Inaugurazione 15 maggio 2026, ore 18:30</w:t>
      </w:r>
    </w:p>
    <w:p w:rsidR="00FD08B4" w:rsidRDefault="00000000">
      <w:pPr>
        <w:jc w:val="center"/>
        <w:rPr>
          <w:rFonts w:ascii="Arial" w:eastAsia="Arial" w:hAnsi="Arial" w:cs="Arial"/>
          <w:color w:val="000000"/>
          <w:sz w:val="22"/>
          <w:szCs w:val="22"/>
        </w:rPr>
      </w:pPr>
      <w:r>
        <w:rPr>
          <w:rFonts w:ascii="Arial" w:eastAsia="Arial" w:hAnsi="Arial" w:cs="Arial"/>
          <w:color w:val="000000"/>
          <w:sz w:val="22"/>
          <w:szCs w:val="22"/>
        </w:rPr>
        <w:t>1</w:t>
      </w:r>
      <w:r w:rsidR="00C06C07">
        <w:rPr>
          <w:rFonts w:ascii="Arial" w:eastAsia="Arial" w:hAnsi="Arial" w:cs="Arial"/>
          <w:color w:val="000000"/>
          <w:sz w:val="22"/>
          <w:szCs w:val="22"/>
        </w:rPr>
        <w:t>6.05.26 – 11.10.</w:t>
      </w:r>
      <w:r>
        <w:rPr>
          <w:rFonts w:ascii="Arial" w:eastAsia="Arial" w:hAnsi="Arial" w:cs="Arial"/>
          <w:color w:val="000000"/>
          <w:sz w:val="22"/>
          <w:szCs w:val="22"/>
        </w:rPr>
        <w:t>26</w:t>
      </w:r>
    </w:p>
    <w:p w:rsidR="00FD08B4" w:rsidRDefault="00FD08B4">
      <w:pPr>
        <w:jc w:val="center"/>
        <w:rPr>
          <w:rFonts w:ascii="Arial" w:eastAsia="Arial" w:hAnsi="Arial" w:cs="Arial"/>
          <w:color w:val="000000"/>
          <w:sz w:val="22"/>
          <w:szCs w:val="22"/>
        </w:rPr>
      </w:pPr>
    </w:p>
    <w:p w:rsidR="00FD08B4" w:rsidRDefault="00FD08B4">
      <w:pPr>
        <w:jc w:val="center"/>
        <w:rPr>
          <w:rFonts w:ascii="Arial" w:eastAsia="Arial" w:hAnsi="Arial" w:cs="Arial"/>
          <w:color w:val="000000"/>
        </w:rPr>
      </w:pPr>
    </w:p>
    <w:p w:rsidR="00FD08B4" w:rsidRDefault="00FD08B4">
      <w:pPr>
        <w:jc w:val="center"/>
        <w:rPr>
          <w:rFonts w:ascii="Arial" w:eastAsia="Arial" w:hAnsi="Arial" w:cs="Arial"/>
          <w:color w:val="000000"/>
        </w:rPr>
      </w:pPr>
    </w:p>
    <w:p w:rsidR="00C06C07" w:rsidRPr="00C06C07" w:rsidRDefault="0017293E" w:rsidP="00C06C07">
      <w:pPr>
        <w:spacing w:before="240" w:after="240"/>
        <w:jc w:val="both"/>
        <w:rPr>
          <w:rFonts w:ascii="Arial" w:eastAsia="Helvetica Neue" w:hAnsi="Arial" w:cs="Arial"/>
          <w:color w:val="222222"/>
          <w:sz w:val="22"/>
          <w:szCs w:val="22"/>
          <w:highlight w:val="white"/>
        </w:rPr>
      </w:pPr>
      <w:r>
        <w:rPr>
          <w:rFonts w:ascii="Arial" w:eastAsia="Arial" w:hAnsi="Arial" w:cs="Arial"/>
          <w:sz w:val="22"/>
          <w:szCs w:val="22"/>
        </w:rPr>
        <w:t>Venerdì</w:t>
      </w:r>
      <w:r w:rsidRPr="00C06C07">
        <w:rPr>
          <w:rFonts w:ascii="Arial" w:eastAsia="Arial" w:hAnsi="Arial" w:cs="Arial"/>
          <w:sz w:val="22"/>
          <w:szCs w:val="22"/>
        </w:rPr>
        <w:t xml:space="preserve"> </w:t>
      </w:r>
      <w:r w:rsidRPr="00C06C07">
        <w:rPr>
          <w:rFonts w:ascii="Arial" w:eastAsia="Arial" w:hAnsi="Arial" w:cs="Arial"/>
          <w:b/>
          <w:bCs/>
          <w:sz w:val="22"/>
          <w:szCs w:val="22"/>
        </w:rPr>
        <w:t>1</w:t>
      </w:r>
      <w:r w:rsidR="001F794F">
        <w:rPr>
          <w:rFonts w:ascii="Arial" w:eastAsia="Arial" w:hAnsi="Arial" w:cs="Arial"/>
          <w:b/>
          <w:bCs/>
          <w:sz w:val="22"/>
          <w:szCs w:val="22"/>
        </w:rPr>
        <w:t>5</w:t>
      </w:r>
      <w:r w:rsidRPr="00C06C07">
        <w:rPr>
          <w:rFonts w:ascii="Arial" w:eastAsia="Arial" w:hAnsi="Arial" w:cs="Arial"/>
          <w:b/>
          <w:bCs/>
          <w:sz w:val="22"/>
          <w:szCs w:val="22"/>
        </w:rPr>
        <w:t xml:space="preserve"> </w:t>
      </w:r>
      <w:r>
        <w:rPr>
          <w:rFonts w:ascii="Arial" w:eastAsia="Arial" w:hAnsi="Arial" w:cs="Arial"/>
          <w:b/>
          <w:bCs/>
          <w:sz w:val="22"/>
          <w:szCs w:val="22"/>
        </w:rPr>
        <w:t>maggio</w:t>
      </w:r>
      <w:r w:rsidRPr="00C06C07">
        <w:rPr>
          <w:rFonts w:ascii="Arial" w:eastAsia="Arial" w:hAnsi="Arial" w:cs="Arial"/>
          <w:sz w:val="22"/>
          <w:szCs w:val="22"/>
        </w:rPr>
        <w:t xml:space="preserve"> 2026 il PAV </w:t>
      </w:r>
      <w:r w:rsidRPr="00C06C07">
        <w:rPr>
          <w:rFonts w:ascii="Arial" w:eastAsia="Arial" w:hAnsi="Arial" w:cs="Arial"/>
          <w:b/>
          <w:bCs/>
          <w:sz w:val="22"/>
          <w:szCs w:val="22"/>
        </w:rPr>
        <w:t>Parco Arte Vivente</w:t>
      </w:r>
      <w:r w:rsidRPr="00C06C07">
        <w:rPr>
          <w:rFonts w:ascii="Arial" w:eastAsia="Arial" w:hAnsi="Arial" w:cs="Arial"/>
          <w:sz w:val="22"/>
          <w:szCs w:val="22"/>
        </w:rPr>
        <w:t xml:space="preserve"> presenta</w:t>
      </w:r>
      <w:r w:rsidR="00C06C07" w:rsidRPr="00C06C07">
        <w:rPr>
          <w:rFonts w:ascii="Arial" w:eastAsia="Helvetica Neue" w:hAnsi="Arial" w:cs="Arial"/>
          <w:color w:val="222222"/>
          <w:sz w:val="22"/>
          <w:szCs w:val="22"/>
          <w:highlight w:val="white"/>
        </w:rPr>
        <w:t xml:space="preserve"> un’ampia mostra personale dedicata a </w:t>
      </w:r>
      <w:r w:rsidR="00C06C07" w:rsidRPr="00C06C07">
        <w:rPr>
          <w:rFonts w:ascii="Arial" w:eastAsia="Helvetica Neue" w:hAnsi="Arial" w:cs="Arial"/>
          <w:b/>
          <w:bCs/>
          <w:color w:val="222222"/>
          <w:sz w:val="22"/>
          <w:szCs w:val="22"/>
          <w:highlight w:val="white"/>
        </w:rPr>
        <w:t>Claudio Costa</w:t>
      </w:r>
      <w:r w:rsidR="00C06C07" w:rsidRPr="00C06C07">
        <w:rPr>
          <w:rFonts w:ascii="Arial" w:eastAsia="Helvetica Neue" w:hAnsi="Arial" w:cs="Arial"/>
          <w:color w:val="222222"/>
          <w:sz w:val="22"/>
          <w:szCs w:val="22"/>
          <w:highlight w:val="white"/>
        </w:rPr>
        <w:t xml:space="preserve"> (1942–1995), uno degli artisti più singolari e meno esplorati della scena italiana del secondo Novecento. </w:t>
      </w:r>
      <w:proofErr w:type="spellStart"/>
      <w:r w:rsidR="00C06C07" w:rsidRPr="00C06C07">
        <w:rPr>
          <w:rFonts w:ascii="Arial" w:eastAsia="Helvetica Neue" w:hAnsi="Arial" w:cs="Arial"/>
          <w:i/>
          <w:iCs/>
          <w:color w:val="222222"/>
          <w:sz w:val="22"/>
          <w:szCs w:val="22"/>
          <w:highlight w:val="white"/>
        </w:rPr>
        <w:t>Metamagico</w:t>
      </w:r>
      <w:proofErr w:type="spellEnd"/>
      <w:r w:rsidR="00C06C07" w:rsidRPr="00C06C07">
        <w:rPr>
          <w:rFonts w:ascii="Arial" w:eastAsia="Helvetica Neue" w:hAnsi="Arial" w:cs="Arial"/>
          <w:color w:val="222222"/>
          <w:sz w:val="22"/>
          <w:szCs w:val="22"/>
          <w:highlight w:val="white"/>
        </w:rPr>
        <w:t xml:space="preserve">, a cura di Marco </w:t>
      </w:r>
      <w:proofErr w:type="spellStart"/>
      <w:r w:rsidR="00C06C07" w:rsidRPr="00C06C07">
        <w:rPr>
          <w:rFonts w:ascii="Arial" w:eastAsia="Helvetica Neue" w:hAnsi="Arial" w:cs="Arial"/>
          <w:color w:val="222222"/>
          <w:sz w:val="22"/>
          <w:szCs w:val="22"/>
          <w:highlight w:val="white"/>
        </w:rPr>
        <w:t>Scotini</w:t>
      </w:r>
      <w:proofErr w:type="spellEnd"/>
      <w:r w:rsidR="00C06C07" w:rsidRPr="00C06C07">
        <w:rPr>
          <w:rFonts w:ascii="Arial" w:eastAsia="Helvetica Neue" w:hAnsi="Arial" w:cs="Arial"/>
          <w:color w:val="222222"/>
          <w:sz w:val="22"/>
          <w:szCs w:val="22"/>
          <w:highlight w:val="white"/>
        </w:rPr>
        <w:t>, esplora attraverso gli anni Settanta il corpus centrale dell'opera di Costa attorno alla sua ossessione fondante: il rapporto tra cultura materiale, memoria biologica e origine antropologica. Lungo un percorso che vede l’archivio, il museo e il rito (appositamente rivisitati) come luoghi in cui tale rapporto si manifesta.</w:t>
      </w:r>
    </w:p>
    <w:p w:rsidR="00C06C07" w:rsidRPr="00C06C07" w:rsidRDefault="00C06C07" w:rsidP="00C06C07">
      <w:pPr>
        <w:spacing w:after="180"/>
        <w:jc w:val="both"/>
        <w:rPr>
          <w:rFonts w:ascii="Arial" w:eastAsia="Helvetica Neue" w:hAnsi="Arial" w:cs="Arial"/>
          <w:color w:val="222222"/>
          <w:sz w:val="22"/>
          <w:szCs w:val="22"/>
          <w:highlight w:val="white"/>
        </w:rPr>
      </w:pPr>
      <w:r w:rsidRPr="00C06C07">
        <w:rPr>
          <w:rFonts w:ascii="Arial" w:hAnsi="Arial" w:cs="Arial"/>
          <w:sz w:val="22"/>
          <w:szCs w:val="22"/>
        </w:rPr>
        <w:t>La mostra si inscrive nel programma di ricerca storica del PAV dedicato alle radici della relazione tra arte ed ecosistema, un indirizzo che coltiva sin dalla sua fondazione ma che, negli ultimi anni, ha inteso estendere a quei pionieri che, già a partire dagli anni Sessanta e Settanta, avevano anticipato le domande oggi centrali nel dibattito su ecologia, biodiversità e memoria del vivente. In questo quadro, Claudio Costa occupa una posizione del tutto singolare: non rappresenta la natura, piuttosto la usa come archivio, come sistema di segni, come materia che porta in sé le tracce del tempo biologico e culturale, nella convinzione che il passato naturale non sia perduto ma sempre latente, riesumabile attraverso il gesto artistico.</w:t>
      </w:r>
    </w:p>
    <w:p w:rsidR="00C06C07" w:rsidRPr="00C06C07" w:rsidRDefault="00C06C07" w:rsidP="00C06C07">
      <w:pPr>
        <w:spacing w:after="180"/>
        <w:jc w:val="both"/>
        <w:rPr>
          <w:rFonts w:ascii="Arial" w:eastAsia="Helvetica Neue" w:hAnsi="Arial" w:cs="Arial"/>
          <w:color w:val="222222"/>
          <w:sz w:val="22"/>
          <w:szCs w:val="22"/>
          <w:highlight w:val="white"/>
        </w:rPr>
      </w:pPr>
      <w:r w:rsidRPr="00C06C07">
        <w:rPr>
          <w:rFonts w:ascii="Arial" w:hAnsi="Arial" w:cs="Arial"/>
          <w:sz w:val="22"/>
          <w:szCs w:val="22"/>
        </w:rPr>
        <w:t xml:space="preserve">Claudio Costa si forma tra Milano e Parigi, dove frequenta il celebre laboratorio di grafica Atelier 17 di S.W. </w:t>
      </w:r>
      <w:proofErr w:type="spellStart"/>
      <w:r w:rsidRPr="00C06C07">
        <w:rPr>
          <w:rFonts w:ascii="Arial" w:hAnsi="Arial" w:cs="Arial"/>
          <w:sz w:val="22"/>
          <w:szCs w:val="22"/>
        </w:rPr>
        <w:t>Hayter</w:t>
      </w:r>
      <w:proofErr w:type="spellEnd"/>
      <w:r w:rsidRPr="00C06C07">
        <w:rPr>
          <w:rFonts w:ascii="Arial" w:hAnsi="Arial" w:cs="Arial"/>
          <w:sz w:val="22"/>
          <w:szCs w:val="22"/>
        </w:rPr>
        <w:t xml:space="preserve"> e incontra Marcel Duchamp, che rimarrà per lui un riferimento imprescindibile. Dalla fine degli anni Sessanta, muovendosi in contatto con il clima dell'Arte Povera, senza mai assorbirne completamente le coordinate, la sua ricerca si sviluppa in una direzione autonoma e radicale: quella di un'antropologia visiva che mescola strumenti dell'etnografia, della paleontologia e dell'alchimia in quello che lui stesso definisce “work in </w:t>
      </w:r>
      <w:proofErr w:type="spellStart"/>
      <w:r w:rsidRPr="00C06C07">
        <w:rPr>
          <w:rFonts w:ascii="Arial" w:hAnsi="Arial" w:cs="Arial"/>
          <w:sz w:val="22"/>
          <w:szCs w:val="22"/>
        </w:rPr>
        <w:t>regress</w:t>
      </w:r>
      <w:proofErr w:type="spellEnd"/>
      <w:r w:rsidRPr="00C06C07">
        <w:rPr>
          <w:rFonts w:ascii="Arial" w:hAnsi="Arial" w:cs="Arial"/>
          <w:sz w:val="22"/>
          <w:szCs w:val="22"/>
        </w:rPr>
        <w:t>”. Suo primo concetto ispiratore che fa il verso a James Joyce: un percorso sempre in divenire ma a ritroso, verso l'origine dell'umano. Costa non è un artista che parla "di" cultura primitiva, ma piuttosto uno che ne adotta il metodo: raccogliere, classificare, disseppellire, riesumare, trasformare.</w:t>
      </w:r>
    </w:p>
    <w:p w:rsidR="00C06C07" w:rsidRPr="00C06C07" w:rsidRDefault="00C06C07" w:rsidP="00C06C07">
      <w:pPr>
        <w:spacing w:after="180"/>
        <w:jc w:val="both"/>
        <w:rPr>
          <w:rFonts w:ascii="Arial" w:eastAsia="Helvetica Neue" w:hAnsi="Arial" w:cs="Arial"/>
          <w:color w:val="222222"/>
          <w:sz w:val="22"/>
          <w:szCs w:val="22"/>
          <w:highlight w:val="white"/>
        </w:rPr>
      </w:pPr>
      <w:r w:rsidRPr="00C06C07">
        <w:rPr>
          <w:rFonts w:ascii="Arial" w:hAnsi="Arial" w:cs="Arial"/>
          <w:sz w:val="22"/>
          <w:szCs w:val="22"/>
        </w:rPr>
        <w:t xml:space="preserve">Fin dalle prime opere degli anni Sessanta, Costa lavora con materiali organici ed elementari </w:t>
      </w:r>
      <w:r>
        <w:rPr>
          <w:rFonts w:ascii="Arial" w:hAnsi="Arial" w:cs="Arial"/>
          <w:sz w:val="22"/>
          <w:szCs w:val="22"/>
        </w:rPr>
        <w:t>-</w:t>
      </w:r>
      <w:r w:rsidRPr="00C06C07">
        <w:rPr>
          <w:rFonts w:ascii="Arial" w:hAnsi="Arial" w:cs="Arial"/>
          <w:sz w:val="22"/>
          <w:szCs w:val="22"/>
        </w:rPr>
        <w:t xml:space="preserve"> ardesia, creta, cera, terracotta, ossa, elementi vegetali </w:t>
      </w:r>
      <w:r>
        <w:rPr>
          <w:rFonts w:ascii="Arial" w:hAnsi="Arial" w:cs="Arial"/>
          <w:sz w:val="22"/>
          <w:szCs w:val="22"/>
        </w:rPr>
        <w:t>-</w:t>
      </w:r>
      <w:r w:rsidRPr="00C06C07">
        <w:rPr>
          <w:rFonts w:ascii="Arial" w:hAnsi="Arial" w:cs="Arial"/>
          <w:sz w:val="22"/>
          <w:szCs w:val="22"/>
        </w:rPr>
        <w:t xml:space="preserve"> costruendo oggetti che abitano una zona di confine tra il reperto e l'opera d'arte, tra il museo naturalistico e la teca rituale. Protagonista di rilievo nel circuito dell'Arte Povera, del Concettuale e di </w:t>
      </w:r>
      <w:proofErr w:type="spellStart"/>
      <w:r w:rsidRPr="00C06C07">
        <w:rPr>
          <w:rFonts w:ascii="Arial" w:hAnsi="Arial" w:cs="Arial"/>
          <w:sz w:val="22"/>
          <w:szCs w:val="22"/>
        </w:rPr>
        <w:t>Fluxus</w:t>
      </w:r>
      <w:proofErr w:type="spellEnd"/>
      <w:r w:rsidRPr="00C06C07">
        <w:rPr>
          <w:rFonts w:ascii="Arial" w:hAnsi="Arial" w:cs="Arial"/>
          <w:sz w:val="22"/>
          <w:szCs w:val="22"/>
        </w:rPr>
        <w:t xml:space="preserve">, ha partecipato con una sala personale a documenta 6 a Kassel (1977) e a diverse edizioni della Biennale di </w:t>
      </w:r>
      <w:r w:rsidRPr="00C06C07">
        <w:rPr>
          <w:rFonts w:ascii="Arial" w:hAnsi="Arial" w:cs="Arial"/>
          <w:sz w:val="22"/>
          <w:szCs w:val="22"/>
        </w:rPr>
        <w:lastRenderedPageBreak/>
        <w:t xml:space="preserve">Venezia, tra cui la sezione Arte e Alchimia del 1986. Nell'ultima fase della sua carriera ha unito arte e impegno sociale, fondando a Genova, proprio a partire dal suo rapporto con la </w:t>
      </w:r>
      <w:proofErr w:type="spellStart"/>
      <w:proofErr w:type="gramStart"/>
      <w:r w:rsidRPr="00C06C07">
        <w:rPr>
          <w:rFonts w:ascii="Arial" w:hAnsi="Arial" w:cs="Arial"/>
          <w:sz w:val="22"/>
          <w:szCs w:val="22"/>
        </w:rPr>
        <w:t>psicanalisi,il</w:t>
      </w:r>
      <w:proofErr w:type="spellEnd"/>
      <w:proofErr w:type="gramEnd"/>
      <w:r w:rsidRPr="00C06C07">
        <w:rPr>
          <w:rFonts w:ascii="Arial" w:hAnsi="Arial" w:cs="Arial"/>
          <w:sz w:val="22"/>
          <w:szCs w:val="22"/>
        </w:rPr>
        <w:t xml:space="preserve"> Museo Attivo delle Forme Inconsapevoli presso l'ex ospedale psichiatrico di Quarto, a Genova. </w:t>
      </w:r>
    </w:p>
    <w:p w:rsidR="00C06C07" w:rsidRPr="00C06C07" w:rsidRDefault="00C06C07" w:rsidP="00C06C07">
      <w:pPr>
        <w:spacing w:after="180"/>
        <w:jc w:val="both"/>
        <w:rPr>
          <w:rFonts w:ascii="Arial" w:eastAsia="Helvetica Neue" w:hAnsi="Arial" w:cs="Arial"/>
          <w:i/>
          <w:iCs/>
          <w:color w:val="222222"/>
          <w:sz w:val="22"/>
          <w:szCs w:val="22"/>
          <w:highlight w:val="white"/>
        </w:rPr>
      </w:pPr>
      <w:proofErr w:type="spellStart"/>
      <w:r w:rsidRPr="00C06C07">
        <w:rPr>
          <w:rFonts w:ascii="Arial" w:hAnsi="Arial" w:cs="Arial"/>
          <w:i/>
          <w:iCs/>
          <w:sz w:val="22"/>
          <w:szCs w:val="22"/>
        </w:rPr>
        <w:t>Metamagico</w:t>
      </w:r>
      <w:proofErr w:type="spellEnd"/>
      <w:r w:rsidRPr="00C06C07">
        <w:rPr>
          <w:rFonts w:ascii="Arial" w:hAnsi="Arial" w:cs="Arial"/>
          <w:i/>
          <w:iCs/>
          <w:sz w:val="22"/>
          <w:szCs w:val="22"/>
        </w:rPr>
        <w:t xml:space="preserve">, </w:t>
      </w:r>
      <w:r w:rsidRPr="00C06C07">
        <w:rPr>
          <w:rFonts w:ascii="Arial" w:hAnsi="Arial" w:cs="Arial"/>
          <w:sz w:val="22"/>
          <w:szCs w:val="22"/>
        </w:rPr>
        <w:t xml:space="preserve">cita l’opera in mostra del 1978 di Costa, è il titolo che Marco </w:t>
      </w:r>
      <w:proofErr w:type="spellStart"/>
      <w:r w:rsidRPr="00C06C07">
        <w:rPr>
          <w:rFonts w:ascii="Arial" w:hAnsi="Arial" w:cs="Arial"/>
          <w:sz w:val="22"/>
          <w:szCs w:val="22"/>
        </w:rPr>
        <w:t>Scotini</w:t>
      </w:r>
      <w:proofErr w:type="spellEnd"/>
      <w:r w:rsidRPr="00C06C07">
        <w:rPr>
          <w:rFonts w:ascii="Arial" w:hAnsi="Arial" w:cs="Arial"/>
          <w:sz w:val="22"/>
          <w:szCs w:val="22"/>
        </w:rPr>
        <w:t xml:space="preserve"> sceglie per indicare il piano operativo dell'artista: una riflessione sul pensiero magico che, dialogando con Deleuze e Guattari, usa la logica del rito e del mito come strumento conoscitivo alternativo alla razionalità occidentale modernista. Un pensiero che, nelle parole di Ernesto de Martino, abita il confine tra la "presenza che crolla" e il suo riscatto: il luogo in cui l'arte e lo sciamano operano insieme. La mostra riunisce opere di natura eterogenea che si collocano nella produzione degli anni '70 — tavole, teche, installazioni, serie fotografiche — tenute insieme da un unico filo conduttore: questa accanita insistenza sulla ricerca dell’origine per quanto questa possa rivelarsi sempre immanente. La mostra </w:t>
      </w:r>
      <w:proofErr w:type="spellStart"/>
      <w:r w:rsidRPr="00C06C07">
        <w:rPr>
          <w:rFonts w:ascii="Arial" w:hAnsi="Arial" w:cs="Arial"/>
          <w:i/>
          <w:iCs/>
          <w:sz w:val="22"/>
          <w:szCs w:val="22"/>
        </w:rPr>
        <w:t>Metamagico</w:t>
      </w:r>
      <w:proofErr w:type="spellEnd"/>
      <w:r w:rsidRPr="00C06C07">
        <w:rPr>
          <w:rFonts w:ascii="Arial" w:hAnsi="Arial" w:cs="Arial"/>
          <w:sz w:val="22"/>
          <w:szCs w:val="22"/>
        </w:rPr>
        <w:t xml:space="preserve"> si articola in tre aree: Antropologia </w:t>
      </w:r>
      <w:proofErr w:type="spellStart"/>
      <w:r w:rsidRPr="00C06C07">
        <w:rPr>
          <w:rFonts w:ascii="Arial" w:hAnsi="Arial" w:cs="Arial"/>
          <w:sz w:val="22"/>
          <w:szCs w:val="22"/>
        </w:rPr>
        <w:t>riseppellta</w:t>
      </w:r>
      <w:proofErr w:type="spellEnd"/>
      <w:r w:rsidRPr="00C06C07">
        <w:rPr>
          <w:rFonts w:ascii="Arial" w:hAnsi="Arial" w:cs="Arial"/>
          <w:sz w:val="22"/>
          <w:szCs w:val="22"/>
        </w:rPr>
        <w:t xml:space="preserve">, dedicata alla sua sala personale a Kassel del ‘77, il Museo dell’Uomo e il Museo di antropologia attiva di Monteghirfo. </w:t>
      </w:r>
    </w:p>
    <w:p w:rsidR="003B6691" w:rsidRPr="003B6691" w:rsidRDefault="00C06C07" w:rsidP="007E6913">
      <w:pPr>
        <w:ind w:right="-1"/>
        <w:jc w:val="both"/>
        <w:rPr>
          <w:rFonts w:ascii="Arial" w:hAnsi="Arial" w:cs="Arial"/>
          <w:color w:val="000000"/>
          <w:sz w:val="22"/>
          <w:szCs w:val="22"/>
        </w:rPr>
      </w:pPr>
      <w:r w:rsidRPr="00C06C07">
        <w:rPr>
          <w:rFonts w:ascii="Arial" w:hAnsi="Arial" w:cs="Arial"/>
          <w:color w:val="000000"/>
          <w:sz w:val="22"/>
          <w:szCs w:val="22"/>
        </w:rPr>
        <w:t xml:space="preserve">Nell’ambito della mostra personale </w:t>
      </w:r>
      <w:r w:rsidR="003B6691">
        <w:rPr>
          <w:rFonts w:ascii="Arial" w:hAnsi="Arial" w:cs="Arial"/>
          <w:color w:val="000000"/>
          <w:sz w:val="22"/>
          <w:szCs w:val="22"/>
        </w:rPr>
        <w:t xml:space="preserve">di Claudio Costa </w:t>
      </w:r>
      <w:r w:rsidRPr="00C06C07">
        <w:rPr>
          <w:rFonts w:ascii="Arial" w:hAnsi="Arial" w:cs="Arial"/>
          <w:color w:val="000000"/>
          <w:sz w:val="22"/>
          <w:szCs w:val="22"/>
        </w:rPr>
        <w:t xml:space="preserve">le </w:t>
      </w:r>
      <w:r w:rsidRPr="003B6691">
        <w:rPr>
          <w:rFonts w:ascii="Arial" w:hAnsi="Arial" w:cs="Arial"/>
          <w:b/>
          <w:bCs/>
          <w:color w:val="000000"/>
          <w:sz w:val="22"/>
          <w:szCs w:val="22"/>
        </w:rPr>
        <w:t>AEF/PAV</w:t>
      </w:r>
      <w:r w:rsidRPr="00C06C07">
        <w:rPr>
          <w:rFonts w:ascii="Arial" w:hAnsi="Arial" w:cs="Arial"/>
          <w:color w:val="000000"/>
          <w:sz w:val="22"/>
          <w:szCs w:val="22"/>
        </w:rPr>
        <w:t xml:space="preserve"> (Attività Educazione </w:t>
      </w:r>
      <w:r w:rsidRPr="007E6913">
        <w:rPr>
          <w:rFonts w:ascii="Helvetica" w:hAnsi="Helvetica"/>
          <w:color w:val="000000" w:themeColor="text1"/>
          <w:sz w:val="22"/>
          <w:szCs w:val="22"/>
          <w:shd w:val="clear" w:color="auto" w:fill="FFFFFF"/>
        </w:rPr>
        <w:t>Formazione)</w:t>
      </w:r>
      <w:r w:rsidR="003B6691" w:rsidRPr="007E6913">
        <w:rPr>
          <w:rFonts w:ascii="Helvetica" w:hAnsi="Helvetica"/>
          <w:color w:val="000000" w:themeColor="text1"/>
          <w:sz w:val="22"/>
          <w:szCs w:val="22"/>
          <w:shd w:val="clear" w:color="auto" w:fill="FFFFFF"/>
        </w:rPr>
        <w:t xml:space="preserve"> propongono il laboratorio </w:t>
      </w:r>
      <w:proofErr w:type="spellStart"/>
      <w:r w:rsidR="003B6691" w:rsidRPr="007E6913">
        <w:rPr>
          <w:rFonts w:ascii="Helvetica" w:hAnsi="Helvetica"/>
          <w:b/>
          <w:bCs/>
          <w:i/>
          <w:iCs/>
          <w:color w:val="000000" w:themeColor="text1"/>
          <w:sz w:val="22"/>
          <w:szCs w:val="22"/>
          <w:shd w:val="clear" w:color="auto" w:fill="FFFFFF"/>
        </w:rPr>
        <w:t>AgriPittura</w:t>
      </w:r>
      <w:proofErr w:type="spellEnd"/>
      <w:r w:rsidR="003B6691" w:rsidRPr="007E6913">
        <w:rPr>
          <w:rFonts w:ascii="Helvetica" w:hAnsi="Helvetica"/>
          <w:color w:val="000000" w:themeColor="text1"/>
          <w:sz w:val="22"/>
          <w:szCs w:val="22"/>
          <w:shd w:val="clear" w:color="auto" w:fill="FFFFFF"/>
        </w:rPr>
        <w:t>,</w:t>
      </w:r>
      <w:r w:rsidR="007E6913">
        <w:rPr>
          <w:rFonts w:ascii="Helvetica" w:hAnsi="Helvetica"/>
          <w:color w:val="000000" w:themeColor="text1"/>
          <w:sz w:val="22"/>
          <w:szCs w:val="22"/>
          <w:shd w:val="clear" w:color="auto" w:fill="FFFFFF"/>
        </w:rPr>
        <w:t xml:space="preserve"> </w:t>
      </w:r>
      <w:r w:rsidR="003B6691" w:rsidRPr="007E6913">
        <w:rPr>
          <w:rFonts w:ascii="Helvetica" w:hAnsi="Helvetica"/>
          <w:color w:val="000000" w:themeColor="text1"/>
          <w:sz w:val="22"/>
          <w:szCs w:val="22"/>
          <w:shd w:val="clear" w:color="auto" w:fill="FFFFFF"/>
        </w:rPr>
        <w:t xml:space="preserve">neologismo che indica una sperimentazione espressiva derivata dal materiale costituente del paesaggio: dalla terra, dall’erba e ogni altro prodotto naturale o coltivato. </w:t>
      </w:r>
      <w:r w:rsidR="007E6913" w:rsidRPr="007E6913">
        <w:rPr>
          <w:rFonts w:ascii="Helvetica" w:hAnsi="Helvetica"/>
          <w:color w:val="000000" w:themeColor="text1"/>
          <w:sz w:val="22"/>
          <w:szCs w:val="22"/>
          <w:shd w:val="clear" w:color="auto" w:fill="FFFFFF"/>
        </w:rPr>
        <w:t xml:space="preserve">Per un approfondimento su un piano più socio-antropologico, </w:t>
      </w:r>
      <w:r w:rsidR="007E6913" w:rsidRPr="007E6913">
        <w:rPr>
          <w:rFonts w:ascii="Helvetica" w:hAnsi="Helvetica"/>
          <w:b/>
          <w:bCs/>
          <w:color w:val="000000" w:themeColor="text1"/>
          <w:sz w:val="22"/>
          <w:szCs w:val="22"/>
          <w:shd w:val="clear" w:color="auto" w:fill="FFFFFF"/>
        </w:rPr>
        <w:t xml:space="preserve">Marina </w:t>
      </w:r>
      <w:proofErr w:type="spellStart"/>
      <w:r w:rsidR="007E6913" w:rsidRPr="007E6913">
        <w:rPr>
          <w:rFonts w:ascii="Helvetica" w:hAnsi="Helvetica"/>
          <w:b/>
          <w:bCs/>
          <w:color w:val="000000" w:themeColor="text1"/>
          <w:sz w:val="22"/>
          <w:szCs w:val="22"/>
          <w:shd w:val="clear" w:color="auto" w:fill="FFFFFF"/>
        </w:rPr>
        <w:t>Arienzale</w:t>
      </w:r>
      <w:proofErr w:type="spellEnd"/>
      <w:r w:rsidR="007E6913" w:rsidRPr="007E6913">
        <w:rPr>
          <w:rFonts w:ascii="Helvetica" w:hAnsi="Helvetica"/>
          <w:color w:val="000000" w:themeColor="text1"/>
          <w:sz w:val="22"/>
          <w:szCs w:val="22"/>
          <w:shd w:val="clear" w:color="auto" w:fill="FFFFFF"/>
        </w:rPr>
        <w:t xml:space="preserve"> condurrà il </w:t>
      </w:r>
      <w:r w:rsidR="003B6691" w:rsidRPr="007E6913">
        <w:rPr>
          <w:rFonts w:ascii="Helvetica" w:hAnsi="Helvetica"/>
          <w:b/>
          <w:bCs/>
          <w:color w:val="000000" w:themeColor="text1"/>
          <w:sz w:val="22"/>
          <w:szCs w:val="22"/>
          <w:shd w:val="clear" w:color="auto" w:fill="FFFFFF"/>
        </w:rPr>
        <w:t xml:space="preserve">Workshop_88 / </w:t>
      </w:r>
      <w:r w:rsidR="003B6691" w:rsidRPr="007E6913">
        <w:rPr>
          <w:rFonts w:ascii="Helvetica" w:hAnsi="Helvetica"/>
          <w:b/>
          <w:bCs/>
          <w:i/>
          <w:iCs/>
          <w:color w:val="000000" w:themeColor="text1"/>
          <w:sz w:val="22"/>
          <w:szCs w:val="22"/>
          <w:shd w:val="clear" w:color="auto" w:fill="FFFFFF"/>
        </w:rPr>
        <w:t>G</w:t>
      </w:r>
      <w:r w:rsidR="007E6913" w:rsidRPr="007E6913">
        <w:rPr>
          <w:rFonts w:ascii="Helvetica" w:hAnsi="Helvetica"/>
          <w:b/>
          <w:bCs/>
          <w:i/>
          <w:iCs/>
          <w:color w:val="000000" w:themeColor="text1"/>
          <w:sz w:val="22"/>
          <w:szCs w:val="22"/>
          <w:shd w:val="clear" w:color="auto" w:fill="FFFFFF"/>
        </w:rPr>
        <w:t>ira</w:t>
      </w:r>
      <w:r w:rsidR="003B6691" w:rsidRPr="007E6913">
        <w:rPr>
          <w:rFonts w:ascii="Helvetica" w:hAnsi="Helvetica"/>
          <w:b/>
          <w:bCs/>
          <w:i/>
          <w:iCs/>
          <w:color w:val="000000" w:themeColor="text1"/>
          <w:sz w:val="22"/>
          <w:szCs w:val="22"/>
          <w:shd w:val="clear" w:color="auto" w:fill="FFFFFF"/>
        </w:rPr>
        <w:t xml:space="preserve"> V</w:t>
      </w:r>
      <w:r w:rsidR="007E6913" w:rsidRPr="007E6913">
        <w:rPr>
          <w:rFonts w:ascii="Helvetica" w:hAnsi="Helvetica"/>
          <w:b/>
          <w:bCs/>
          <w:i/>
          <w:iCs/>
          <w:color w:val="000000" w:themeColor="text1"/>
          <w:sz w:val="22"/>
          <w:szCs w:val="22"/>
          <w:shd w:val="clear" w:color="auto" w:fill="FFFFFF"/>
        </w:rPr>
        <w:t>oce</w:t>
      </w:r>
      <w:r w:rsidR="003B6691" w:rsidRPr="007E6913">
        <w:rPr>
          <w:rFonts w:ascii="Helvetica" w:hAnsi="Helvetica"/>
          <w:b/>
          <w:bCs/>
          <w:i/>
          <w:iCs/>
          <w:color w:val="000000" w:themeColor="text1"/>
          <w:sz w:val="22"/>
          <w:szCs w:val="22"/>
          <w:shd w:val="clear" w:color="auto" w:fill="FFFFFF"/>
        </w:rPr>
        <w:t xml:space="preserve"> 03</w:t>
      </w:r>
      <w:r w:rsidR="007E6913" w:rsidRPr="007E6913">
        <w:rPr>
          <w:rFonts w:ascii="Helvetica" w:hAnsi="Helvetica"/>
          <w:color w:val="000000" w:themeColor="text1"/>
          <w:sz w:val="22"/>
          <w:szCs w:val="22"/>
          <w:shd w:val="clear" w:color="auto" w:fill="FFFFFF"/>
        </w:rPr>
        <w:t xml:space="preserve">, </w:t>
      </w:r>
      <w:r w:rsidR="007E6913" w:rsidRPr="00254E3D">
        <w:rPr>
          <w:rFonts w:ascii="Helvetica" w:hAnsi="Helvetica"/>
          <w:color w:val="000000" w:themeColor="text1"/>
          <w:sz w:val="22"/>
          <w:szCs w:val="22"/>
          <w:shd w:val="clear" w:color="auto" w:fill="FFFFFF"/>
        </w:rPr>
        <w:t xml:space="preserve">un’azione condivisa </w:t>
      </w:r>
      <w:r w:rsidR="007E6913">
        <w:rPr>
          <w:rFonts w:ascii="Helvetica" w:hAnsi="Helvetica"/>
          <w:color w:val="000000" w:themeColor="text1"/>
          <w:sz w:val="22"/>
          <w:szCs w:val="22"/>
          <w:shd w:val="clear" w:color="auto" w:fill="FFFFFF"/>
        </w:rPr>
        <w:t xml:space="preserve">costruita per dialogare e ragionare sulla comunicazione come </w:t>
      </w:r>
      <w:r w:rsidR="007E6913" w:rsidRPr="00254E3D">
        <w:rPr>
          <w:rFonts w:ascii="Helvetica" w:hAnsi="Helvetica"/>
          <w:color w:val="000000" w:themeColor="text1"/>
          <w:sz w:val="22"/>
          <w:szCs w:val="22"/>
          <w:shd w:val="clear" w:color="auto" w:fill="FFFFFF"/>
        </w:rPr>
        <w:t>un grande telefono senza fili</w:t>
      </w:r>
      <w:r w:rsidR="007E6913">
        <w:rPr>
          <w:rFonts w:ascii="Helvetica" w:hAnsi="Helvetica"/>
          <w:color w:val="000000" w:themeColor="text1"/>
          <w:sz w:val="22"/>
          <w:szCs w:val="22"/>
          <w:shd w:val="clear" w:color="auto" w:fill="FFFFFF"/>
        </w:rPr>
        <w:t>, dove</w:t>
      </w:r>
      <w:r w:rsidR="007E6913" w:rsidRPr="00254E3D">
        <w:rPr>
          <w:rFonts w:ascii="Helvetica" w:hAnsi="Helvetica"/>
          <w:color w:val="000000" w:themeColor="text1"/>
          <w:sz w:val="22"/>
          <w:szCs w:val="22"/>
          <w:shd w:val="clear" w:color="auto" w:fill="FFFFFF"/>
        </w:rPr>
        <w:t xml:space="preserve"> i partecipanti usciranno dagli spazi del PAV per ascoltare le voci del quartiere e raccoglier</w:t>
      </w:r>
      <w:r w:rsidR="007E6913">
        <w:rPr>
          <w:rFonts w:ascii="Helvetica" w:hAnsi="Helvetica"/>
          <w:color w:val="000000" w:themeColor="text1"/>
          <w:sz w:val="22"/>
          <w:szCs w:val="22"/>
          <w:shd w:val="clear" w:color="auto" w:fill="FFFFFF"/>
        </w:rPr>
        <w:t>n</w:t>
      </w:r>
      <w:r w:rsidR="007E6913" w:rsidRPr="00254E3D">
        <w:rPr>
          <w:rFonts w:ascii="Helvetica" w:hAnsi="Helvetica"/>
          <w:color w:val="000000" w:themeColor="text1"/>
          <w:sz w:val="22"/>
          <w:szCs w:val="22"/>
          <w:shd w:val="clear" w:color="auto" w:fill="FFFFFF"/>
        </w:rPr>
        <w:t xml:space="preserve">e </w:t>
      </w:r>
      <w:r w:rsidR="007E6913">
        <w:rPr>
          <w:rFonts w:ascii="Helvetica" w:hAnsi="Helvetica"/>
          <w:color w:val="000000" w:themeColor="text1"/>
          <w:sz w:val="22"/>
          <w:szCs w:val="22"/>
          <w:shd w:val="clear" w:color="auto" w:fill="FFFFFF"/>
        </w:rPr>
        <w:t xml:space="preserve">le </w:t>
      </w:r>
      <w:r w:rsidR="007E6913" w:rsidRPr="00254E3D">
        <w:rPr>
          <w:rFonts w:ascii="Helvetica" w:hAnsi="Helvetica"/>
          <w:color w:val="000000" w:themeColor="text1"/>
          <w:sz w:val="22"/>
          <w:szCs w:val="22"/>
          <w:shd w:val="clear" w:color="auto" w:fill="FFFFFF"/>
        </w:rPr>
        <w:t>opinioni.</w:t>
      </w:r>
    </w:p>
    <w:p w:rsidR="003B6691" w:rsidRPr="003B6691" w:rsidRDefault="003B6691" w:rsidP="003B6691">
      <w:pPr>
        <w:ind w:right="-1"/>
        <w:rPr>
          <w:rFonts w:ascii="Arial" w:hAnsi="Arial" w:cs="Arial"/>
          <w:color w:val="000000"/>
          <w:sz w:val="22"/>
          <w:szCs w:val="22"/>
        </w:rPr>
      </w:pPr>
    </w:p>
    <w:p w:rsidR="00C06C07" w:rsidRPr="00C06C07" w:rsidRDefault="00C06C07" w:rsidP="003B6691">
      <w:pPr>
        <w:jc w:val="both"/>
        <w:rPr>
          <w:rFonts w:ascii="Arial" w:eastAsia="Helvetica Neue" w:hAnsi="Arial" w:cs="Arial"/>
          <w:b/>
          <w:bCs/>
          <w:sz w:val="22"/>
          <w:szCs w:val="22"/>
          <w:highlight w:val="white"/>
        </w:rPr>
      </w:pPr>
    </w:p>
    <w:p w:rsidR="00C06C07" w:rsidRPr="00C06C07" w:rsidRDefault="00C06C07" w:rsidP="00C06C07">
      <w:pPr>
        <w:spacing w:before="240" w:after="240"/>
        <w:jc w:val="both"/>
        <w:rPr>
          <w:rFonts w:ascii="Arial" w:eastAsia="Helvetica Neue" w:hAnsi="Arial" w:cs="Arial"/>
          <w:sz w:val="22"/>
          <w:szCs w:val="22"/>
        </w:rPr>
      </w:pPr>
      <w:r w:rsidRPr="00C06C07">
        <w:rPr>
          <w:rFonts w:ascii="Arial" w:eastAsia="Helvetica Neue" w:hAnsi="Arial" w:cs="Arial"/>
          <w:b/>
          <w:bCs/>
          <w:sz w:val="22"/>
          <w:szCs w:val="22"/>
          <w:highlight w:val="white"/>
        </w:rPr>
        <w:t>Claudio Costa (Tirana, 1942 – Genova, 1995)</w:t>
      </w:r>
      <w:r w:rsidRPr="00C06C07">
        <w:rPr>
          <w:rFonts w:ascii="Arial" w:eastAsia="Helvetica Neue" w:hAnsi="Arial" w:cs="Arial"/>
          <w:sz w:val="22"/>
          <w:szCs w:val="22"/>
          <w:highlight w:val="white"/>
        </w:rPr>
        <w:t xml:space="preserve"> Artista poliedrico e figura originale nel panorama internazionale, Costa si forma tra Milano e Parigi, dove frequenta l'Atelier 17 di S.W. </w:t>
      </w:r>
      <w:proofErr w:type="spellStart"/>
      <w:r w:rsidRPr="00C06C07">
        <w:rPr>
          <w:rFonts w:ascii="Arial" w:eastAsia="Helvetica Neue" w:hAnsi="Arial" w:cs="Arial"/>
          <w:sz w:val="22"/>
          <w:szCs w:val="22"/>
          <w:highlight w:val="white"/>
        </w:rPr>
        <w:t>Hayter</w:t>
      </w:r>
      <w:proofErr w:type="spellEnd"/>
      <w:r w:rsidRPr="00C06C07">
        <w:rPr>
          <w:rFonts w:ascii="Arial" w:eastAsia="Helvetica Neue" w:hAnsi="Arial" w:cs="Arial"/>
          <w:sz w:val="22"/>
          <w:szCs w:val="22"/>
          <w:highlight w:val="white"/>
        </w:rPr>
        <w:t xml:space="preserve"> e incontra Marcel Duchamp. Dalla fine degli anni '60, la sua ricerca si concentra sulla paleontologia e l’antropologia ("work in </w:t>
      </w:r>
      <w:proofErr w:type="spellStart"/>
      <w:r w:rsidRPr="00C06C07">
        <w:rPr>
          <w:rFonts w:ascii="Arial" w:eastAsia="Helvetica Neue" w:hAnsi="Arial" w:cs="Arial"/>
          <w:sz w:val="22"/>
          <w:szCs w:val="22"/>
          <w:highlight w:val="white"/>
        </w:rPr>
        <w:t>regress</w:t>
      </w:r>
      <w:proofErr w:type="spellEnd"/>
      <w:r w:rsidRPr="00C06C07">
        <w:rPr>
          <w:rFonts w:ascii="Arial" w:eastAsia="Helvetica Neue" w:hAnsi="Arial" w:cs="Arial"/>
          <w:sz w:val="22"/>
          <w:szCs w:val="22"/>
          <w:highlight w:val="white"/>
        </w:rPr>
        <w:t xml:space="preserve">"), esplorando l’origine dell'uomo attraverso materiali organici e non convenzionali (argilla, acidi, fotocopie). Nel 1975 fonda il Museo d’Antropologia Attiva a Monteghirfo. Protagonista di rilievo nel circuito dell’Arte Povera, del Concettuale e di </w:t>
      </w:r>
      <w:proofErr w:type="spellStart"/>
      <w:r w:rsidRPr="00C06C07">
        <w:rPr>
          <w:rFonts w:ascii="Arial" w:eastAsia="Helvetica Neue" w:hAnsi="Arial" w:cs="Arial"/>
          <w:sz w:val="22"/>
          <w:szCs w:val="22"/>
          <w:highlight w:val="white"/>
        </w:rPr>
        <w:t>Fluxus</w:t>
      </w:r>
      <w:proofErr w:type="spellEnd"/>
      <w:r w:rsidRPr="00C06C07">
        <w:rPr>
          <w:rFonts w:ascii="Arial" w:eastAsia="Helvetica Neue" w:hAnsi="Arial" w:cs="Arial"/>
          <w:sz w:val="22"/>
          <w:szCs w:val="22"/>
          <w:highlight w:val="white"/>
        </w:rPr>
        <w:t>, ha partecipato a rassegne prestigiose come Documenta 6 a Kassel (1977) e diverse edizioni della Biennale di Venezia (celebre la sezione "Arte e Alchimia" del 1986). Nell'ultima fase della sua carriera ha unito arte e impegno sociale, fondando a Genova il Museo Attivo delle Forme Inconsapevoli presso l'ex ospedale psichiatrico di Quarto.</w:t>
      </w:r>
    </w:p>
    <w:p w:rsidR="00C06C07" w:rsidRPr="00C06C07" w:rsidRDefault="00C06C07" w:rsidP="00C06C07">
      <w:pPr>
        <w:rPr>
          <w:rFonts w:ascii="Arial" w:eastAsia="Helvetica Neue" w:hAnsi="Arial" w:cs="Arial"/>
          <w:sz w:val="22"/>
          <w:szCs w:val="22"/>
          <w:highlight w:val="white"/>
        </w:rPr>
      </w:pPr>
    </w:p>
    <w:p w:rsidR="00C06C07" w:rsidRPr="00C06C07" w:rsidRDefault="00C06C07" w:rsidP="00C06C07">
      <w:pPr>
        <w:rPr>
          <w:rFonts w:ascii="Arial" w:eastAsia="Helvetica Neue" w:hAnsi="Arial" w:cs="Arial"/>
          <w:sz w:val="22"/>
          <w:szCs w:val="22"/>
        </w:rPr>
      </w:pPr>
      <w:r w:rsidRPr="00C06C07">
        <w:rPr>
          <w:rFonts w:ascii="Arial" w:eastAsia="Helvetica Neue" w:hAnsi="Arial" w:cs="Arial"/>
          <w:sz w:val="22"/>
          <w:szCs w:val="22"/>
        </w:rPr>
        <w:t xml:space="preserve">La mostra è in collaborazione con l’Archivio Claudio Costa e C+N Gallery CANEPANERI. </w:t>
      </w:r>
    </w:p>
    <w:p w:rsidR="00C06C07" w:rsidRDefault="00C06C07" w:rsidP="00C06C07">
      <w:pPr>
        <w:rPr>
          <w:rFonts w:ascii="Helvetica Neue" w:eastAsia="Helvetica Neue" w:hAnsi="Helvetica Neue" w:cs="Helvetica Neue"/>
        </w:rPr>
      </w:pPr>
      <w:r>
        <w:rPr>
          <w:rFonts w:ascii="Helvetica Neue" w:eastAsia="Helvetica Neue" w:hAnsi="Helvetica Neue" w:cs="Helvetica Neue"/>
          <w:noProof/>
        </w:rPr>
        <w:drawing>
          <wp:inline distT="114300" distB="114300" distL="114300" distR="114300" wp14:anchorId="3895980D" wp14:editId="5DF6F8F2">
            <wp:extent cx="1500188" cy="37130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00188" cy="371309"/>
                    </a:xfrm>
                    <a:prstGeom prst="rect">
                      <a:avLst/>
                    </a:prstGeom>
                    <a:ln/>
                  </pic:spPr>
                </pic:pic>
              </a:graphicData>
            </a:graphic>
          </wp:inline>
        </w:drawing>
      </w:r>
      <w:r>
        <w:rPr>
          <w:rFonts w:ascii="Helvetica Neue" w:eastAsia="Helvetica Neue" w:hAnsi="Helvetica Neue" w:cs="Helvetica Neue"/>
          <w:noProof/>
        </w:rPr>
        <w:drawing>
          <wp:inline distT="114300" distB="114300" distL="114300" distR="114300" wp14:anchorId="66B94E07" wp14:editId="6DF354E2">
            <wp:extent cx="738188" cy="31207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38188" cy="312079"/>
                    </a:xfrm>
                    <a:prstGeom prst="rect">
                      <a:avLst/>
                    </a:prstGeom>
                    <a:ln/>
                  </pic:spPr>
                </pic:pic>
              </a:graphicData>
            </a:graphic>
          </wp:inline>
        </w:drawing>
      </w:r>
    </w:p>
    <w:p w:rsidR="00FD08B4" w:rsidRDefault="00FD08B4" w:rsidP="00C06C07">
      <w:pPr>
        <w:jc w:val="both"/>
        <w:rPr>
          <w:rFonts w:ascii="Arial" w:eastAsia="Arial" w:hAnsi="Arial" w:cs="Arial"/>
          <w:color w:val="7F7F7F"/>
          <w:sz w:val="22"/>
          <w:szCs w:val="22"/>
        </w:rPr>
      </w:pPr>
    </w:p>
    <w:p w:rsidR="00FD08B4" w:rsidRDefault="00FD08B4">
      <w:pPr>
        <w:widowControl w:val="0"/>
        <w:jc w:val="both"/>
        <w:rPr>
          <w:rFonts w:ascii="Arial" w:eastAsia="Arial" w:hAnsi="Arial" w:cs="Arial"/>
          <w:color w:val="7F7F7F"/>
          <w:sz w:val="22"/>
          <w:szCs w:val="22"/>
        </w:rPr>
      </w:pPr>
    </w:p>
    <w:p w:rsidR="00FD08B4" w:rsidRDefault="00FD08B4">
      <w:pPr>
        <w:rPr>
          <w:rFonts w:ascii="Arial" w:eastAsia="Arial" w:hAnsi="Arial" w:cs="Arial"/>
          <w:sz w:val="22"/>
          <w:szCs w:val="22"/>
        </w:rPr>
      </w:pPr>
    </w:p>
    <w:p w:rsidR="00FD08B4" w:rsidRDefault="00C06C07">
      <w:pPr>
        <w:rPr>
          <w:rFonts w:ascii="Arial" w:eastAsia="Arial" w:hAnsi="Arial" w:cs="Arial"/>
          <w:sz w:val="22"/>
          <w:szCs w:val="22"/>
        </w:rPr>
      </w:pPr>
      <w:proofErr w:type="spellStart"/>
      <w:r w:rsidRPr="00C06C07">
        <w:rPr>
          <w:rFonts w:ascii="Arial" w:eastAsia="Arial" w:hAnsi="Arial" w:cs="Arial"/>
          <w:i/>
          <w:iCs/>
          <w:sz w:val="22"/>
          <w:szCs w:val="22"/>
        </w:rPr>
        <w:t>Metamagico</w:t>
      </w:r>
      <w:proofErr w:type="spellEnd"/>
      <w:r>
        <w:rPr>
          <w:rFonts w:ascii="Arial" w:eastAsia="Arial" w:hAnsi="Arial" w:cs="Arial"/>
          <w:b/>
          <w:bCs/>
          <w:i/>
          <w:iCs/>
          <w:sz w:val="22"/>
          <w:szCs w:val="22"/>
        </w:rPr>
        <w:t xml:space="preserve"> </w:t>
      </w:r>
      <w:r>
        <w:rPr>
          <w:rFonts w:ascii="Arial" w:eastAsia="Arial" w:hAnsi="Arial" w:cs="Arial"/>
          <w:sz w:val="22"/>
          <w:szCs w:val="22"/>
        </w:rPr>
        <w:t xml:space="preserve">è realizzata con il sostegno della Compagnia di San Paolo, della Fondazione CRT, </w:t>
      </w:r>
      <w:r w:rsidR="001F794F">
        <w:rPr>
          <w:rFonts w:ascii="Arial" w:eastAsia="Arial" w:hAnsi="Arial" w:cs="Arial"/>
          <w:sz w:val="22"/>
          <w:szCs w:val="22"/>
        </w:rPr>
        <w:t xml:space="preserve">della Città di Torino e </w:t>
      </w:r>
      <w:r>
        <w:rPr>
          <w:rFonts w:ascii="Arial" w:eastAsia="Arial" w:hAnsi="Arial" w:cs="Arial"/>
          <w:sz w:val="22"/>
          <w:szCs w:val="22"/>
        </w:rPr>
        <w:t xml:space="preserve">della Regione Piemonte. </w:t>
      </w:r>
    </w:p>
    <w:p w:rsidR="00FD08B4" w:rsidRDefault="00FD08B4">
      <w:pPr>
        <w:rPr>
          <w:rFonts w:ascii="Arial" w:eastAsia="Arial" w:hAnsi="Arial" w:cs="Arial"/>
          <w:sz w:val="22"/>
          <w:szCs w:val="22"/>
        </w:rPr>
      </w:pPr>
    </w:p>
    <w:p w:rsidR="00FD08B4" w:rsidRDefault="00FD08B4">
      <w:pPr>
        <w:rPr>
          <w:rFonts w:ascii="Arial" w:eastAsia="Arial" w:hAnsi="Arial" w:cs="Arial"/>
          <w:sz w:val="22"/>
          <w:szCs w:val="22"/>
        </w:rPr>
      </w:pPr>
    </w:p>
    <w:p w:rsidR="00FD08B4" w:rsidRDefault="00000000">
      <w:pPr>
        <w:shd w:val="clear" w:color="auto" w:fill="FFFFFF"/>
        <w:spacing w:after="380"/>
        <w:rPr>
          <w:rFonts w:ascii="Arial" w:eastAsia="Arial" w:hAnsi="Arial" w:cs="Arial"/>
          <w:sz w:val="22"/>
          <w:szCs w:val="22"/>
        </w:rPr>
      </w:pPr>
      <w:r>
        <w:rPr>
          <w:rFonts w:ascii="Arial" w:eastAsia="Arial" w:hAnsi="Arial" w:cs="Arial"/>
          <w:sz w:val="22"/>
          <w:szCs w:val="22"/>
        </w:rPr>
        <w:t xml:space="preserve">Ufficio Stampa Lara Facco P&amp;C, Viale Papiniano 42 – 20123 Milano | T. +39 02 36565133 </w:t>
      </w:r>
      <w:r>
        <w:rPr>
          <w:rFonts w:ascii="Arial" w:eastAsia="Arial" w:hAnsi="Arial" w:cs="Arial"/>
          <w:sz w:val="22"/>
          <w:szCs w:val="22"/>
        </w:rPr>
        <w:br/>
        <w:t xml:space="preserve">Lara Facco | M. +39 349 2529989 | </w:t>
      </w:r>
      <w:hyperlink r:id="rId10">
        <w:r>
          <w:rPr>
            <w:rFonts w:ascii="Arial" w:eastAsia="Arial" w:hAnsi="Arial" w:cs="Arial"/>
            <w:color w:val="0563C1"/>
            <w:sz w:val="22"/>
            <w:szCs w:val="22"/>
            <w:u w:val="single"/>
          </w:rPr>
          <w:t>lara@larafacco.com</w:t>
        </w:r>
      </w:hyperlink>
      <w:r>
        <w:rPr>
          <w:rFonts w:ascii="Arial" w:eastAsia="Arial" w:hAnsi="Arial" w:cs="Arial"/>
          <w:color w:val="0563C1"/>
          <w:sz w:val="22"/>
          <w:szCs w:val="22"/>
          <w:u w:val="single"/>
        </w:rPr>
        <w:br/>
      </w:r>
      <w:r>
        <w:rPr>
          <w:rFonts w:ascii="Arial" w:eastAsia="Arial" w:hAnsi="Arial" w:cs="Arial"/>
          <w:sz w:val="22"/>
          <w:szCs w:val="22"/>
        </w:rPr>
        <w:t>Denise Solenghi | M. +39 333 3086921</w:t>
      </w:r>
      <w:r>
        <w:rPr>
          <w:rFonts w:ascii="Arial" w:eastAsia="Arial" w:hAnsi="Arial" w:cs="Arial"/>
          <w:sz w:val="22"/>
          <w:szCs w:val="22"/>
        </w:rPr>
        <w:t xml:space="preserve">‬ | </w:t>
      </w:r>
      <w:hyperlink r:id="rId11">
        <w:r>
          <w:rPr>
            <w:rFonts w:ascii="Arial" w:eastAsia="Arial" w:hAnsi="Arial" w:cs="Arial"/>
            <w:color w:val="0563C1"/>
            <w:sz w:val="22"/>
            <w:szCs w:val="22"/>
            <w:u w:val="single"/>
          </w:rPr>
          <w:t>denise@larafacco.com</w:t>
        </w:r>
      </w:hyperlink>
    </w:p>
    <w:sectPr w:rsidR="00FD08B4">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3E7E" w:rsidRDefault="00283E7E">
      <w:r>
        <w:separator/>
      </w:r>
    </w:p>
  </w:endnote>
  <w:endnote w:type="continuationSeparator" w:id="0">
    <w:p w:rsidR="00283E7E" w:rsidRDefault="00283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65A5B16-6D8E-C54F-8251-EE48B0847C39}"/>
    <w:embedBold r:id="rId2" w:fontKey="{B1E8C357-38C6-A540-A0DD-968104B5C9E0}"/>
    <w:embedItalic r:id="rId3" w:fontKey="{B9FDCA86-E339-4A42-9B07-A7AEE2CD7E73}"/>
    <w:embedBoldItalic r:id="rId4" w:fontKey="{5777C44E-6A25-2F44-B0A8-78EC78E5CF9C}"/>
  </w:font>
  <w:font w:name="Georgia">
    <w:panose1 w:val="02040502050405020303"/>
    <w:charset w:val="00"/>
    <w:family w:val="roman"/>
    <w:pitch w:val="variable"/>
    <w:sig w:usb0="00000287" w:usb1="00000000" w:usb2="00000000" w:usb3="00000000" w:csb0="0000009F" w:csb1="00000000"/>
    <w:embedItalic r:id="rId5" w:fontKey="{3C75A77C-8053-DC44-8695-587459AF8226}"/>
  </w:font>
  <w:font w:name="Arial">
    <w:panose1 w:val="020B0604020202020204"/>
    <w:charset w:val="00"/>
    <w:family w:val="swiss"/>
    <w:pitch w:val="variable"/>
    <w:sig w:usb0="E0002AFF" w:usb1="C0007843" w:usb2="00000009" w:usb3="00000000" w:csb0="000001FF" w:csb1="00000000"/>
    <w:embedRegular r:id="rId6" w:fontKey="{2E8D1912-F3C0-C447-A4EA-4ABA8011BC86}"/>
    <w:embedBold r:id="rId7" w:fontKey="{2661EB5F-D5FB-AB4F-A4F5-A77BBD007F84}"/>
    <w:embedItalic r:id="rId8" w:fontKey="{DE73DAC3-A253-E944-B115-418B2939F560}"/>
    <w:embedBoldItalic r:id="rId9" w:fontKey="{8ECBC53F-2182-844A-B984-8DC0BC33C6C8}"/>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16" w:fontKey="{B1AB0542-525C-D048-865B-45C16A5D61F9}"/>
  </w:font>
  <w:font w:name="Calibri">
    <w:panose1 w:val="020F0502020204030204"/>
    <w:charset w:val="00"/>
    <w:family w:val="swiss"/>
    <w:pitch w:val="variable"/>
    <w:sig w:usb0="E4002EFF" w:usb1="C200247B" w:usb2="00000009" w:usb3="00000000" w:csb0="000001FF" w:csb1="00000000"/>
    <w:embedRegular r:id="rId17" w:fontKey="{FE3F3AD2-E4E7-1C41-B128-ED6B65CBD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08B4" w:rsidRDefault="00000000">
    <w:pPr>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PAV Parco Arte Vivente - Via Giordano Bruno 31, 10134 Torino, </w:t>
    </w:r>
    <w:proofErr w:type="spellStart"/>
    <w:r>
      <w:rPr>
        <w:rFonts w:ascii="Helvetica Neue" w:eastAsia="Helvetica Neue" w:hAnsi="Helvetica Neue" w:cs="Helvetica Neue"/>
        <w:sz w:val="18"/>
        <w:szCs w:val="18"/>
      </w:rPr>
      <w:t>Italy</w:t>
    </w:r>
    <w:proofErr w:type="spellEnd"/>
    <w:r>
      <w:rPr>
        <w:rFonts w:ascii="Helvetica Neue" w:eastAsia="Helvetica Neue" w:hAnsi="Helvetica Neue" w:cs="Helvetica Neue"/>
        <w:sz w:val="18"/>
        <w:szCs w:val="18"/>
      </w:rPr>
      <w:t>, + 39 011 3182235 - parcoartevivente.it</w:t>
    </w:r>
  </w:p>
  <w:p w:rsidR="00FD08B4" w:rsidRDefault="00FD08B4">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3E7E" w:rsidRDefault="00283E7E">
      <w:r>
        <w:separator/>
      </w:r>
    </w:p>
  </w:footnote>
  <w:footnote w:type="continuationSeparator" w:id="0">
    <w:p w:rsidR="00283E7E" w:rsidRDefault="00283E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8B4"/>
    <w:rsid w:val="00102926"/>
    <w:rsid w:val="0017293E"/>
    <w:rsid w:val="001F794F"/>
    <w:rsid w:val="00283E7E"/>
    <w:rsid w:val="003B6691"/>
    <w:rsid w:val="00723B93"/>
    <w:rsid w:val="007E6913"/>
    <w:rsid w:val="0081450A"/>
    <w:rsid w:val="00AC1F50"/>
    <w:rsid w:val="00BE224D"/>
    <w:rsid w:val="00C06C07"/>
    <w:rsid w:val="00D17F96"/>
    <w:rsid w:val="00F0554C"/>
    <w:rsid w:val="00FD08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5FA8D0A"/>
  <w15:docId w15:val="{E0803E26-4DD0-3947-B2D3-0AB5C168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top w:val="nil"/>
        <w:left w:val="nil"/>
        <w:bottom w:val="nil"/>
        <w:right w:val="nil"/>
        <w:between w:val="nil"/>
      </w:pBdr>
      <w:outlineLvl w:val="0"/>
    </w:pPr>
    <w:rPr>
      <w:color w:val="2E74B5"/>
      <w:sz w:val="32"/>
      <w:szCs w:val="32"/>
    </w:rPr>
  </w:style>
  <w:style w:type="paragraph" w:styleId="Titolo2">
    <w:name w:val="heading 2"/>
    <w:basedOn w:val="Normale"/>
    <w:next w:val="Normale"/>
    <w:uiPriority w:val="9"/>
    <w:semiHidden/>
    <w:unhideWhenUsed/>
    <w:qFormat/>
    <w:pPr>
      <w:pBdr>
        <w:top w:val="nil"/>
        <w:left w:val="nil"/>
        <w:bottom w:val="nil"/>
        <w:right w:val="nil"/>
        <w:between w:val="nil"/>
      </w:pBdr>
      <w:outlineLvl w:val="1"/>
    </w:pPr>
    <w:rPr>
      <w:color w:val="2E74B5"/>
      <w:sz w:val="26"/>
      <w:szCs w:val="26"/>
    </w:rPr>
  </w:style>
  <w:style w:type="paragraph" w:styleId="Titolo3">
    <w:name w:val="heading 3"/>
    <w:basedOn w:val="Normale"/>
    <w:next w:val="Normale"/>
    <w:uiPriority w:val="9"/>
    <w:semiHidden/>
    <w:unhideWhenUsed/>
    <w:qFormat/>
    <w:pPr>
      <w:pBdr>
        <w:top w:val="nil"/>
        <w:left w:val="nil"/>
        <w:bottom w:val="nil"/>
        <w:right w:val="nil"/>
        <w:between w:val="nil"/>
      </w:pBdr>
      <w:outlineLvl w:val="2"/>
    </w:pPr>
    <w:rPr>
      <w:color w:val="1F4D78"/>
      <w:sz w:val="24"/>
      <w:szCs w:val="24"/>
    </w:rPr>
  </w:style>
  <w:style w:type="paragraph" w:styleId="Titolo4">
    <w:name w:val="heading 4"/>
    <w:basedOn w:val="Normale"/>
    <w:next w:val="Normale"/>
    <w:uiPriority w:val="9"/>
    <w:semiHidden/>
    <w:unhideWhenUsed/>
    <w:qFormat/>
    <w:pPr>
      <w:pBdr>
        <w:top w:val="nil"/>
        <w:left w:val="nil"/>
        <w:bottom w:val="nil"/>
        <w:right w:val="nil"/>
        <w:between w:val="nil"/>
      </w:pBdr>
      <w:outlineLvl w:val="3"/>
    </w:pPr>
    <w:rPr>
      <w:i/>
      <w:iCs/>
      <w:color w:val="2E74B5"/>
    </w:rPr>
  </w:style>
  <w:style w:type="paragraph" w:styleId="Titolo5">
    <w:name w:val="heading 5"/>
    <w:basedOn w:val="Normale"/>
    <w:next w:val="Normale"/>
    <w:uiPriority w:val="9"/>
    <w:semiHidden/>
    <w:unhideWhenUsed/>
    <w:qFormat/>
    <w:pPr>
      <w:pBdr>
        <w:top w:val="nil"/>
        <w:left w:val="nil"/>
        <w:bottom w:val="nil"/>
        <w:right w:val="nil"/>
        <w:between w:val="nil"/>
      </w:pBdr>
      <w:outlineLvl w:val="4"/>
    </w:pPr>
    <w:rPr>
      <w:color w:val="2E74B5"/>
    </w:rPr>
  </w:style>
  <w:style w:type="paragraph" w:styleId="Titolo6">
    <w:name w:val="heading 6"/>
    <w:basedOn w:val="Normale"/>
    <w:next w:val="Normale"/>
    <w:uiPriority w:val="9"/>
    <w:semiHidden/>
    <w:unhideWhenUsed/>
    <w:qFormat/>
    <w:pPr>
      <w:pBdr>
        <w:top w:val="nil"/>
        <w:left w:val="nil"/>
        <w:bottom w:val="nil"/>
        <w:right w:val="nil"/>
        <w:between w:val="nil"/>
      </w:pBdr>
      <w:outlineLvl w:val="5"/>
    </w:pPr>
    <w:rPr>
      <w:color w:val="1F4D7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nil"/>
        <w:left w:val="nil"/>
        <w:bottom w:val="nil"/>
        <w:right w:val="nil"/>
        <w:between w:val="nil"/>
      </w:pBdr>
    </w:pPr>
    <w:rPr>
      <w:color w:val="000000"/>
      <w:sz w:val="56"/>
      <w:szCs w:val="56"/>
    </w:rPr>
  </w:style>
  <w:style w:type="paragraph" w:customStyle="1" w:styleId="Enfasigrassetto1">
    <w:name w:val="Enfasi (grassetto)1"/>
    <w:qFormat/>
    <w:rPr>
      <w:b/>
      <w:bCs/>
    </w:rPr>
  </w:style>
  <w:style w:type="paragraph" w:styleId="Paragrafoelenco">
    <w:name w:val="List Paragraph"/>
    <w:qFormat/>
  </w:style>
  <w:style w:type="character" w:styleId="Collegamentoipertestuale">
    <w:name w:val="Hyperlink"/>
    <w:uiPriority w:val="99"/>
    <w:unhideWhenUsed/>
    <w:rPr>
      <w:color w:val="0563C1"/>
      <w:u w:val="single"/>
    </w:rPr>
  </w:style>
  <w:style w:type="character" w:styleId="Rimandonotaapidipagina">
    <w:name w:val="footnote reference"/>
    <w:uiPriority w:val="99"/>
    <w:semiHidden/>
    <w:unhideWhenUsed/>
    <w:rPr>
      <w:vertAlign w:val="superscript"/>
    </w:rPr>
  </w:style>
  <w:style w:type="paragraph" w:styleId="Testonotaapidipagina">
    <w:name w:val="footnote text"/>
    <w:link w:val="TestonotaapidipaginaCarattere"/>
    <w:uiPriority w:val="99"/>
    <w:semiHidden/>
    <w:unhideWhenUsed/>
  </w:style>
  <w:style w:type="character" w:customStyle="1" w:styleId="TestonotaapidipaginaCarattere">
    <w:name w:val="Testo nota a piè di pagina Carattere"/>
    <w:link w:val="Testonotaapidipagina"/>
    <w:uiPriority w:val="99"/>
    <w:semiHidden/>
    <w:unhideWhenUsed/>
    <w:rPr>
      <w:sz w:val="20"/>
      <w:szCs w:val="20"/>
    </w:rPr>
  </w:style>
  <w:style w:type="character" w:customStyle="1" w:styleId="gogzsb">
    <w:name w:val="gogzsb"/>
    <w:basedOn w:val="Carpredefinitoparagrafo"/>
    <w:rsid w:val="00513B2A"/>
  </w:style>
  <w:style w:type="character" w:styleId="Enfasicorsivo">
    <w:name w:val="Emphasis"/>
    <w:basedOn w:val="Carpredefinitoparagrafo"/>
    <w:uiPriority w:val="20"/>
    <w:qFormat/>
    <w:rsid w:val="00472E24"/>
    <w:rPr>
      <w:i/>
      <w:iCs/>
    </w:rPr>
  </w:style>
  <w:style w:type="paragraph" w:styleId="Intestazione">
    <w:name w:val="header"/>
    <w:link w:val="IntestazioneCarattere"/>
    <w:uiPriority w:val="99"/>
    <w:unhideWhenUsed/>
    <w:rsid w:val="001A485D"/>
    <w:pPr>
      <w:tabs>
        <w:tab w:val="center" w:pos="4819"/>
        <w:tab w:val="right" w:pos="9638"/>
      </w:tabs>
    </w:pPr>
  </w:style>
  <w:style w:type="character" w:customStyle="1" w:styleId="IntestazioneCarattere">
    <w:name w:val="Intestazione Carattere"/>
    <w:basedOn w:val="Carpredefinitoparagrafo"/>
    <w:link w:val="Intestazione"/>
    <w:uiPriority w:val="99"/>
    <w:rsid w:val="001A485D"/>
  </w:style>
  <w:style w:type="paragraph" w:styleId="Pidipagina">
    <w:name w:val="footer"/>
    <w:link w:val="PidipaginaCarattere"/>
    <w:uiPriority w:val="99"/>
    <w:unhideWhenUsed/>
    <w:rsid w:val="001A485D"/>
    <w:pPr>
      <w:tabs>
        <w:tab w:val="center" w:pos="4819"/>
        <w:tab w:val="right" w:pos="9638"/>
      </w:tabs>
    </w:pPr>
  </w:style>
  <w:style w:type="character" w:customStyle="1" w:styleId="PidipaginaCarattere">
    <w:name w:val="Piè di pagina Carattere"/>
    <w:basedOn w:val="Carpredefinitoparagrafo"/>
    <w:link w:val="Pidipagina"/>
    <w:uiPriority w:val="99"/>
    <w:rsid w:val="001A485D"/>
  </w:style>
  <w:style w:type="character" w:styleId="Enfasigrassetto">
    <w:name w:val="Strong"/>
    <w:basedOn w:val="Carpredefinitoparagrafo"/>
    <w:uiPriority w:val="22"/>
    <w:qFormat/>
    <w:rsid w:val="001A485D"/>
    <w:rPr>
      <w:b/>
      <w:bCs/>
    </w:rPr>
  </w:style>
  <w:style w:type="paragraph" w:styleId="NormaleWeb">
    <w:name w:val="Normal (Web)"/>
    <w:uiPriority w:val="99"/>
    <w:unhideWhenUsed/>
    <w:rsid w:val="005F7A3E"/>
    <w:pPr>
      <w:spacing w:before="100" w:beforeAutospacing="1" w:after="100" w:afterAutospacing="1"/>
    </w:pPr>
    <w:rPr>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denise@larafacco.com" TargetMode="External"/><Relationship Id="rId5" Type="http://schemas.openxmlformats.org/officeDocument/2006/relationships/footnotes" Target="footnotes.xml"/><Relationship Id="rId10" Type="http://schemas.openxmlformats.org/officeDocument/2006/relationships/hyperlink" Target="mailto:lara@larafacco.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6EGzXhYjQtTmJy+mL/9ORlTiQ==">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922</Words>
  <Characters>5260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TurboScribe.ai</dc:creator>
  <cp:lastModifiedBy>Microsoft Office User</cp:lastModifiedBy>
  <cp:revision>6</cp:revision>
  <cp:lastPrinted>2026-05-05T11:40:00Z</cp:lastPrinted>
  <dcterms:created xsi:type="dcterms:W3CDTF">2026-05-05T09:58:00Z</dcterms:created>
  <dcterms:modified xsi:type="dcterms:W3CDTF">2026-05-11T08:47:00Z</dcterms:modified>
</cp:coreProperties>
</file>