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1784409</wp:posOffset>
            </wp:positionH>
            <wp:positionV relativeFrom="page">
              <wp:posOffset>0</wp:posOffset>
            </wp:positionV>
            <wp:extent cx="2534802" cy="1167088"/>
            <wp:effectExtent l="0" t="0" r="0" b="0"/>
            <wp:wrapThrough wrapText="bothSides" distL="152400" distR="152400">
              <wp:wrapPolygon edited="1">
                <wp:start x="4282" y="7972"/>
                <wp:lineTo x="4598" y="7972"/>
                <wp:lineTo x="4598" y="8292"/>
                <wp:lineTo x="16411" y="8384"/>
                <wp:lineTo x="15230" y="8379"/>
                <wp:lineTo x="15230" y="9575"/>
                <wp:lineTo x="15420" y="9683"/>
                <wp:lineTo x="15420" y="9804"/>
                <wp:lineTo x="15061" y="9850"/>
                <wp:lineTo x="14871" y="10308"/>
                <wp:lineTo x="14871" y="12415"/>
                <wp:lineTo x="15061" y="12919"/>
                <wp:lineTo x="15525" y="12919"/>
                <wp:lineTo x="15715" y="12415"/>
                <wp:lineTo x="15715" y="10308"/>
                <wp:lineTo x="15483" y="9804"/>
                <wp:lineTo x="15420" y="9804"/>
                <wp:lineTo x="15420" y="9683"/>
                <wp:lineTo x="15630" y="9804"/>
                <wp:lineTo x="15799" y="10354"/>
                <wp:lineTo x="15799" y="12415"/>
                <wp:lineTo x="15588" y="13011"/>
                <wp:lineTo x="15145" y="13149"/>
                <wp:lineTo x="14871" y="12782"/>
                <wp:lineTo x="14766" y="12186"/>
                <wp:lineTo x="14787" y="10354"/>
                <wp:lineTo x="14977" y="9758"/>
                <wp:lineTo x="15230" y="9575"/>
                <wp:lineTo x="15230" y="8379"/>
                <wp:lineTo x="13711" y="8373"/>
                <wp:lineTo x="13711" y="9621"/>
                <wp:lineTo x="13774" y="12965"/>
                <wp:lineTo x="14597" y="13057"/>
                <wp:lineTo x="13690" y="13103"/>
                <wp:lineTo x="13711" y="9621"/>
                <wp:lineTo x="13711" y="8373"/>
                <wp:lineTo x="12677" y="8369"/>
                <wp:lineTo x="12677" y="9575"/>
                <wp:lineTo x="12867" y="9666"/>
                <wp:lineTo x="12867" y="9804"/>
                <wp:lineTo x="12509" y="9850"/>
                <wp:lineTo x="12319" y="10354"/>
                <wp:lineTo x="12319" y="12415"/>
                <wp:lineTo x="12509" y="12919"/>
                <wp:lineTo x="12973" y="12919"/>
                <wp:lineTo x="13163" y="12415"/>
                <wp:lineTo x="13163" y="10308"/>
                <wp:lineTo x="12930" y="9804"/>
                <wp:lineTo x="12867" y="9804"/>
                <wp:lineTo x="12867" y="9666"/>
                <wp:lineTo x="13057" y="9758"/>
                <wp:lineTo x="13247" y="10354"/>
                <wp:lineTo x="13247" y="12370"/>
                <wp:lineTo x="13078" y="12965"/>
                <wp:lineTo x="12888" y="13149"/>
                <wp:lineTo x="12488" y="13057"/>
                <wp:lineTo x="12277" y="12599"/>
                <wp:lineTo x="12213" y="11316"/>
                <wp:lineTo x="12277" y="10125"/>
                <wp:lineTo x="12509" y="9667"/>
                <wp:lineTo x="12677" y="9575"/>
                <wp:lineTo x="12677" y="8369"/>
                <wp:lineTo x="11370" y="8364"/>
                <wp:lineTo x="11370" y="9575"/>
                <wp:lineTo x="11728" y="9758"/>
                <wp:lineTo x="11897" y="10262"/>
                <wp:lineTo x="11623" y="9804"/>
                <wp:lineTo x="11201" y="9850"/>
                <wp:lineTo x="11011" y="10446"/>
                <wp:lineTo x="11032" y="12415"/>
                <wp:lineTo x="11243" y="12965"/>
                <wp:lineTo x="11665" y="12919"/>
                <wp:lineTo x="11876" y="12461"/>
                <wp:lineTo x="11834" y="12782"/>
                <wp:lineTo x="11580" y="13149"/>
                <wp:lineTo x="11180" y="13057"/>
                <wp:lineTo x="10969" y="12553"/>
                <wp:lineTo x="10969" y="10216"/>
                <wp:lineTo x="11201" y="9667"/>
                <wp:lineTo x="11370" y="9575"/>
                <wp:lineTo x="11370" y="8364"/>
                <wp:lineTo x="9872" y="8358"/>
                <wp:lineTo x="9872" y="9621"/>
                <wp:lineTo x="9935" y="9667"/>
                <wp:lineTo x="9935" y="12965"/>
                <wp:lineTo x="10779" y="12965"/>
                <wp:lineTo x="10779" y="13103"/>
                <wp:lineTo x="9851" y="13103"/>
                <wp:lineTo x="9872" y="9621"/>
                <wp:lineTo x="9872" y="8358"/>
                <wp:lineTo x="8923" y="8354"/>
                <wp:lineTo x="8923" y="9621"/>
                <wp:lineTo x="8944" y="9736"/>
                <wp:lineTo x="8944" y="9987"/>
                <wp:lineTo x="8585" y="11957"/>
                <wp:lineTo x="9260" y="11866"/>
                <wp:lineTo x="8944" y="9987"/>
                <wp:lineTo x="8944" y="9736"/>
                <wp:lineTo x="9513" y="12874"/>
                <wp:lineTo x="9513" y="13103"/>
                <wp:lineTo x="9429" y="13011"/>
                <wp:lineTo x="9281" y="12095"/>
                <wp:lineTo x="8543" y="12141"/>
                <wp:lineTo x="8395" y="13103"/>
                <wp:lineTo x="8332" y="13103"/>
                <wp:lineTo x="8923" y="9621"/>
                <wp:lineTo x="8923" y="8354"/>
                <wp:lineTo x="7573" y="8349"/>
                <wp:lineTo x="7573" y="9575"/>
                <wp:lineTo x="7973" y="9804"/>
                <wp:lineTo x="8100" y="10262"/>
                <wp:lineTo x="7826" y="9804"/>
                <wp:lineTo x="7404" y="9850"/>
                <wp:lineTo x="7235" y="10308"/>
                <wp:lineTo x="7235" y="12461"/>
                <wp:lineTo x="7446" y="12965"/>
                <wp:lineTo x="7868" y="12919"/>
                <wp:lineTo x="8079" y="12461"/>
                <wp:lineTo x="8037" y="12782"/>
                <wp:lineTo x="7784" y="13149"/>
                <wp:lineTo x="7383" y="13057"/>
                <wp:lineTo x="7172" y="12553"/>
                <wp:lineTo x="7130" y="11133"/>
                <wp:lineTo x="7193" y="10125"/>
                <wp:lineTo x="7404" y="9667"/>
                <wp:lineTo x="7573" y="9575"/>
                <wp:lineTo x="7573" y="8349"/>
                <wp:lineTo x="5231" y="8340"/>
                <wp:lineTo x="5231" y="9621"/>
                <wp:lineTo x="5273" y="9626"/>
                <wp:lineTo x="5864" y="9850"/>
                <wp:lineTo x="5273" y="9850"/>
                <wp:lineTo x="5295" y="11362"/>
                <wp:lineTo x="5948" y="11270"/>
                <wp:lineTo x="6117" y="10904"/>
                <wp:lineTo x="6096" y="10125"/>
                <wp:lineTo x="5864" y="9850"/>
                <wp:lineTo x="5273" y="9626"/>
                <wp:lineTo x="5970" y="9712"/>
                <wp:lineTo x="6180" y="10125"/>
                <wp:lineTo x="6159" y="11087"/>
                <wp:lineTo x="5885" y="11453"/>
                <wp:lineTo x="6223" y="13103"/>
                <wp:lineTo x="6096" y="12919"/>
                <wp:lineTo x="5801" y="11499"/>
                <wp:lineTo x="5273" y="11545"/>
                <wp:lineTo x="5273" y="13103"/>
                <wp:lineTo x="5210" y="13103"/>
                <wp:lineTo x="5231" y="9621"/>
                <wp:lineTo x="5231" y="8340"/>
                <wp:lineTo x="4598" y="8338"/>
                <wp:lineTo x="4598" y="8659"/>
                <wp:lineTo x="4409" y="8705"/>
                <wp:lineTo x="4409" y="14019"/>
                <wp:lineTo x="4598" y="14019"/>
                <wp:lineTo x="4598" y="14385"/>
                <wp:lineTo x="16411" y="14385"/>
                <wp:lineTo x="16411" y="14019"/>
                <wp:lineTo x="16601" y="14019"/>
                <wp:lineTo x="16601" y="8659"/>
                <wp:lineTo x="16411" y="8659"/>
                <wp:lineTo x="16411" y="8384"/>
                <wp:lineTo x="4598" y="8292"/>
                <wp:lineTo x="16411" y="8292"/>
                <wp:lineTo x="16411" y="7972"/>
                <wp:lineTo x="16748" y="7972"/>
                <wp:lineTo x="16748" y="8659"/>
                <wp:lineTo x="16622" y="8705"/>
                <wp:lineTo x="16643" y="14019"/>
                <wp:lineTo x="16748" y="14019"/>
                <wp:lineTo x="16748" y="14706"/>
                <wp:lineTo x="16411" y="14706"/>
                <wp:lineTo x="16411" y="14431"/>
                <wp:lineTo x="4598" y="14431"/>
                <wp:lineTo x="4598" y="14706"/>
                <wp:lineTo x="4282" y="14706"/>
                <wp:lineTo x="4282" y="14019"/>
                <wp:lineTo x="4388" y="14019"/>
                <wp:lineTo x="4388" y="8659"/>
                <wp:lineTo x="4282" y="8659"/>
                <wp:lineTo x="4282" y="797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NER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02" cy="1167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MIND THE _GAP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TERZA EDIZIONE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RICALCOLO.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DI TERRITORI COMPUTANTI E DEI LORO ATTUATORI ANALOGICI.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 cura di Davide Bevilacqua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Gorizia, 12 gennaio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rtl w:val="0"/>
          <w:lang w:val="it-IT"/>
        </w:rPr>
        <w:t>9 febbraio 2020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KB 1909, Biblioteca Statale Isontina, Parco Basaglia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A Gorizia la terza edizione del progetto d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arte contemporanea Mind The Gap propone una riflessione sulle tecnologie digitali e il loro impatto sul nostro quotidiano.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it-IT"/>
        </w:rPr>
        <w:t>Gorizia, 03 gennaio 2020</w:t>
      </w:r>
      <w:r>
        <w:rPr>
          <w:rFonts w:ascii="Arial" w:hAnsi="Arial" w:hint="default"/>
          <w:rtl w:val="0"/>
          <w:lang w:val="it-IT"/>
        </w:rPr>
        <w:t xml:space="preserve"> – </w:t>
      </w:r>
      <w:r>
        <w:rPr>
          <w:rFonts w:ascii="Arial" w:hAnsi="Arial"/>
          <w:rtl w:val="0"/>
          <w:lang w:val="it-IT"/>
        </w:rPr>
        <w:t xml:space="preserve">Torna </w:t>
      </w:r>
      <w:r>
        <w:rPr>
          <w:rFonts w:ascii="Arial" w:hAnsi="Arial"/>
          <w:b w:val="1"/>
          <w:bCs w:val="1"/>
          <w:rtl w:val="0"/>
          <w:lang w:val="it-IT"/>
        </w:rPr>
        <w:t>MIND THE_GAP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>progetto d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arte contemporanea </w:t>
      </w:r>
      <w:r>
        <w:rPr>
          <w:rFonts w:ascii="Arial" w:hAnsi="Arial"/>
          <w:rtl w:val="0"/>
          <w:lang w:val="it-IT"/>
        </w:rPr>
        <w:t xml:space="preserve">promosso da </w:t>
      </w:r>
      <w:r>
        <w:rPr>
          <w:rFonts w:ascii="Arial" w:hAnsi="Arial"/>
          <w:b w:val="1"/>
          <w:bCs w:val="1"/>
          <w:rtl w:val="0"/>
          <w:lang w:val="it-IT"/>
        </w:rPr>
        <w:t>Altreforme</w:t>
      </w:r>
      <w:r>
        <w:rPr>
          <w:rFonts w:ascii="Arial" w:hAnsi="Arial"/>
          <w:rtl w:val="0"/>
          <w:lang w:val="it-IT"/>
        </w:rPr>
        <w:t xml:space="preserve"> Udine con il sostegno della </w:t>
      </w:r>
      <w:r>
        <w:rPr>
          <w:rFonts w:ascii="Arial" w:hAnsi="Arial"/>
          <w:b w:val="1"/>
          <w:bCs w:val="1"/>
          <w:rtl w:val="0"/>
          <w:lang w:val="it-IT"/>
        </w:rPr>
        <w:t>Regione Autonoma Friuli Venezia Giulia</w:t>
      </w:r>
      <w:r>
        <w:rPr>
          <w:rFonts w:ascii="Arial" w:hAnsi="Arial"/>
          <w:rtl w:val="0"/>
          <w:lang w:val="it-IT"/>
        </w:rPr>
        <w:t xml:space="preserve">, e nato dalla collaborazione con il </w:t>
      </w:r>
      <w:r>
        <w:rPr>
          <w:rFonts w:ascii="Arial" w:hAnsi="Arial"/>
          <w:b w:val="1"/>
          <w:bCs w:val="1"/>
          <w:rtl w:val="0"/>
          <w:lang w:val="it-IT"/>
        </w:rPr>
        <w:t>Parco Basaglia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>ASS2 Bassa Friulana-Isontina. Quest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anno la mostra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Ricalcolo. Di territori computanti e dei loro attuatori analogici</w:t>
      </w:r>
      <w:r>
        <w:rPr>
          <w:rFonts w:ascii="Arial" w:hAnsi="Arial" w:hint="default"/>
          <w:i w:val="1"/>
          <w:iCs w:val="1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a cura di </w:t>
      </w:r>
      <w:r>
        <w:rPr>
          <w:rFonts w:ascii="Arial" w:hAnsi="Arial"/>
          <w:b w:val="1"/>
          <w:bCs w:val="1"/>
          <w:rtl w:val="0"/>
          <w:lang w:val="it-IT"/>
        </w:rPr>
        <w:t>Davide Bevilacqua</w:t>
      </w:r>
      <w:r>
        <w:rPr>
          <w:rFonts w:ascii="Arial" w:hAnsi="Arial"/>
          <w:rtl w:val="0"/>
          <w:lang w:val="it-IT"/>
        </w:rPr>
        <w:t xml:space="preserve">, e con le opere di </w:t>
      </w:r>
      <w:r>
        <w:rPr>
          <w:rFonts w:ascii="Arial" w:hAnsi="Arial"/>
          <w:b w:val="1"/>
          <w:bCs w:val="1"/>
          <w:rtl w:val="0"/>
          <w:lang w:val="it-IT"/>
        </w:rPr>
        <w:t>Sofia Braga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>Emilio Vavarella</w:t>
      </w:r>
      <w:r>
        <w:rPr>
          <w:rFonts w:ascii="Arial" w:hAnsi="Arial"/>
          <w:rtl w:val="0"/>
          <w:lang w:val="it-IT"/>
        </w:rPr>
        <w:t xml:space="preserve"> e del </w:t>
      </w:r>
      <w:r>
        <w:rPr>
          <w:rFonts w:ascii="Arial" w:hAnsi="Arial"/>
          <w:b w:val="1"/>
          <w:bCs w:val="1"/>
          <w:rtl w:val="0"/>
          <w:lang w:val="it-IT"/>
        </w:rPr>
        <w:t>collettivo KairUs</w:t>
      </w:r>
      <w:r>
        <w:rPr>
          <w:rFonts w:ascii="Arial" w:hAnsi="Arial"/>
          <w:rtl w:val="0"/>
          <w:lang w:val="it-IT"/>
        </w:rPr>
        <w:t xml:space="preserve"> (Linda Kronman e Andreas Zingerle), indaga il controverso rapporto tra </w:t>
      </w:r>
      <w:r>
        <w:rPr>
          <w:rFonts w:ascii="Arial" w:hAnsi="Arial"/>
          <w:b w:val="1"/>
          <w:bCs w:val="1"/>
          <w:rtl w:val="0"/>
          <w:lang w:val="it-IT"/>
        </w:rPr>
        <w:t>individui, societ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e tecnologia contemporanea</w:t>
      </w:r>
      <w:r>
        <w:rPr>
          <w:rFonts w:ascii="Arial" w:hAnsi="Arial"/>
          <w:rtl w:val="0"/>
          <w:lang w:val="it-IT"/>
        </w:rPr>
        <w:t>, mettendo in luce come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utilizzo massiccio dei </w:t>
      </w:r>
      <w:r>
        <w:rPr>
          <w:rFonts w:ascii="Arial" w:hAnsi="Arial"/>
          <w:b w:val="1"/>
          <w:bCs w:val="1"/>
          <w:rtl w:val="0"/>
          <w:lang w:val="it-IT"/>
        </w:rPr>
        <w:t>dispositivi digitali</w:t>
      </w:r>
      <w:r>
        <w:rPr>
          <w:rFonts w:ascii="Arial" w:hAnsi="Arial"/>
          <w:rtl w:val="0"/>
          <w:lang w:val="it-IT"/>
        </w:rPr>
        <w:t xml:space="preserve"> stia radicalmente trasformando il nostro </w:t>
      </w:r>
      <w:r>
        <w:rPr>
          <w:rFonts w:ascii="Arial" w:hAnsi="Arial"/>
          <w:b w:val="1"/>
          <w:bCs w:val="1"/>
          <w:rtl w:val="0"/>
          <w:lang w:val="it-IT"/>
        </w:rPr>
        <w:t>rapporto cognitivo</w:t>
      </w:r>
      <w:r>
        <w:rPr>
          <w:rFonts w:ascii="Arial" w:hAnsi="Arial"/>
          <w:rtl w:val="0"/>
          <w:lang w:val="it-IT"/>
        </w:rPr>
        <w:t xml:space="preserve"> con la realt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quotidiana.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 </w:t>
      </w:r>
      <w:r>
        <w:rPr>
          <w:rFonts w:ascii="Arial" w:hAnsi="Arial"/>
          <w:b w:val="1"/>
          <w:bCs w:val="1"/>
          <w:rtl w:val="0"/>
          <w:lang w:val="it-IT"/>
        </w:rPr>
        <w:t>tre artisti invitati</w:t>
      </w:r>
      <w:r>
        <w:rPr>
          <w:rFonts w:ascii="Arial" w:hAnsi="Arial"/>
          <w:rtl w:val="0"/>
          <w:lang w:val="it-IT"/>
        </w:rPr>
        <w:t xml:space="preserve"> per questa edizione del progetto </w:t>
      </w:r>
      <w:r>
        <w:rPr>
          <w:rFonts w:ascii="Arial" w:hAnsi="Arial"/>
          <w:b w:val="1"/>
          <w:bCs w:val="1"/>
          <w:rtl w:val="0"/>
          <w:lang w:val="it-IT"/>
        </w:rPr>
        <w:t>MIND THE_GAP</w:t>
      </w:r>
      <w:r>
        <w:rPr>
          <w:rFonts w:ascii="Arial" w:hAnsi="Arial"/>
          <w:rtl w:val="0"/>
          <w:lang w:val="it-IT"/>
        </w:rPr>
        <w:t xml:space="preserve"> sono accomunati da un certo </w:t>
      </w:r>
      <w:r>
        <w:rPr>
          <w:rFonts w:ascii="Arial" w:hAnsi="Arial"/>
          <w:b w:val="1"/>
          <w:bCs w:val="1"/>
          <w:rtl w:val="0"/>
          <w:lang w:val="it-IT"/>
        </w:rPr>
        <w:t>scetticismo sulla perfezione della tecnica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rtl w:val="0"/>
          <w:lang w:val="it-IT"/>
        </w:rPr>
        <w:t>Sofia Braga</w:t>
      </w:r>
      <w:r>
        <w:rPr>
          <w:rFonts w:ascii="Arial" w:hAnsi="Arial"/>
          <w:rtl w:val="0"/>
          <w:lang w:val="it-IT"/>
        </w:rPr>
        <w:t xml:space="preserve"> conduce la sua ricerca artistica intorno alle </w:t>
      </w:r>
      <w:r>
        <w:rPr>
          <w:rFonts w:ascii="Arial" w:hAnsi="Arial"/>
          <w:b w:val="1"/>
          <w:bCs w:val="1"/>
          <w:rtl w:val="0"/>
          <w:lang w:val="it-IT"/>
        </w:rPr>
        <w:t>pratiche digitali e post-digitali</w:t>
      </w:r>
      <w:r>
        <w:rPr>
          <w:rFonts w:ascii="Arial" w:hAnsi="Arial"/>
          <w:rtl w:val="0"/>
          <w:lang w:val="it-IT"/>
        </w:rPr>
        <w:t xml:space="preserve"> concentrandosi in particolar modo sull'</w:t>
      </w:r>
      <w:r>
        <w:rPr>
          <w:rFonts w:ascii="Arial" w:hAnsi="Arial"/>
          <w:b w:val="1"/>
          <w:bCs w:val="1"/>
          <w:rtl w:val="0"/>
          <w:lang w:val="it-IT"/>
        </w:rPr>
        <w:t>impatto sociale delle interfacce web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rtl w:val="0"/>
          <w:lang w:val="it-IT"/>
        </w:rPr>
        <w:t>Emilio Vavarella</w:t>
      </w:r>
      <w:r>
        <w:rPr>
          <w:rFonts w:ascii="Arial" w:hAnsi="Arial"/>
          <w:rtl w:val="0"/>
          <w:lang w:val="it-IT"/>
        </w:rPr>
        <w:t xml:space="preserve"> unisce pratica artistica interdisciplinare e ricerca teorica dando vita ad opere nelle quali usa le </w:t>
      </w:r>
      <w:r>
        <w:rPr>
          <w:rFonts w:ascii="Arial" w:hAnsi="Arial"/>
          <w:b w:val="1"/>
          <w:bCs w:val="1"/>
          <w:rtl w:val="0"/>
          <w:lang w:val="it-IT"/>
        </w:rPr>
        <w:t>tecnologie stesse</w:t>
      </w:r>
      <w:r>
        <w:rPr>
          <w:rFonts w:ascii="Arial" w:hAnsi="Arial"/>
          <w:rtl w:val="0"/>
          <w:lang w:val="it-IT"/>
        </w:rPr>
        <w:t xml:space="preserve"> per rivelarne e </w:t>
      </w:r>
      <w:r>
        <w:rPr>
          <w:rFonts w:ascii="Arial" w:hAnsi="Arial"/>
          <w:b w:val="1"/>
          <w:bCs w:val="1"/>
          <w:rtl w:val="0"/>
          <w:lang w:val="it-IT"/>
        </w:rPr>
        <w:t>sovvertirne i meccanismi</w:t>
      </w:r>
      <w:r>
        <w:rPr>
          <w:rFonts w:ascii="Arial" w:hAnsi="Arial"/>
          <w:rtl w:val="0"/>
          <w:lang w:val="it-IT"/>
        </w:rPr>
        <w:t xml:space="preserve"> nascosti. </w:t>
      </w:r>
      <w:r>
        <w:rPr>
          <w:rFonts w:ascii="Arial" w:hAnsi="Arial"/>
          <w:b w:val="1"/>
          <w:bCs w:val="1"/>
          <w:rtl w:val="0"/>
          <w:lang w:val="it-IT"/>
        </w:rPr>
        <w:t xml:space="preserve">Kairus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il collettivo costituito dalla finlandese </w:t>
      </w:r>
      <w:r>
        <w:rPr>
          <w:rFonts w:ascii="Arial" w:hAnsi="Arial"/>
          <w:b w:val="1"/>
          <w:bCs w:val="1"/>
          <w:rtl w:val="0"/>
          <w:lang w:val="it-IT"/>
        </w:rPr>
        <w:t>Linda Kronman</w:t>
      </w:r>
      <w:r>
        <w:rPr>
          <w:rFonts w:ascii="Arial" w:hAnsi="Arial"/>
          <w:rtl w:val="0"/>
          <w:lang w:val="it-IT"/>
        </w:rPr>
        <w:t xml:space="preserve"> e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austriaco </w:t>
      </w:r>
      <w:r>
        <w:rPr>
          <w:rFonts w:ascii="Arial" w:hAnsi="Arial"/>
          <w:b w:val="1"/>
          <w:bCs w:val="1"/>
          <w:rtl w:val="0"/>
          <w:lang w:val="it-IT"/>
        </w:rPr>
        <w:t>Andreas Zingerle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 xml:space="preserve">esplora temi quali la </w:t>
      </w:r>
      <w:r>
        <w:rPr>
          <w:rFonts w:ascii="Arial" w:hAnsi="Arial"/>
          <w:b w:val="1"/>
          <w:bCs w:val="1"/>
          <w:rtl w:val="0"/>
          <w:lang w:val="it-IT"/>
        </w:rPr>
        <w:t>vulnerabilit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dei dispositivi</w:t>
      </w:r>
      <w:r>
        <w:rPr>
          <w:rFonts w:ascii="Arial" w:hAnsi="Arial"/>
          <w:rtl w:val="0"/>
          <w:lang w:val="it-IT"/>
        </w:rPr>
        <w:t xml:space="preserve"> dell'Internet delle Cose (</w:t>
      </w:r>
      <w:r>
        <w:rPr>
          <w:rFonts w:ascii="Arial" w:hAnsi="Arial"/>
          <w:i w:val="1"/>
          <w:iCs w:val="1"/>
          <w:rtl w:val="0"/>
          <w:lang w:val="it-IT"/>
        </w:rPr>
        <w:t>Internet of Things</w:t>
      </w:r>
      <w:r>
        <w:rPr>
          <w:rFonts w:ascii="Arial" w:hAnsi="Arial"/>
          <w:rtl w:val="0"/>
          <w:lang w:val="it-IT"/>
        </w:rPr>
        <w:t xml:space="preserve">) 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l'aziendalizzazione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 xml:space="preserve">della </w:t>
      </w:r>
      <w:r>
        <w:rPr>
          <w:rFonts w:ascii="Arial" w:hAnsi="Arial"/>
          <w:i w:val="1"/>
          <w:iCs w:val="1"/>
          <w:rtl w:val="0"/>
          <w:lang w:val="it-IT"/>
        </w:rPr>
        <w:t>governance</w:t>
      </w:r>
      <w:r>
        <w:rPr>
          <w:rFonts w:ascii="Arial" w:hAnsi="Arial"/>
          <w:rtl w:val="0"/>
          <w:lang w:val="it-IT"/>
        </w:rPr>
        <w:t xml:space="preserve"> cittadina nelle cosiddette </w:t>
      </w:r>
      <w:r>
        <w:rPr>
          <w:rFonts w:ascii="Arial" w:hAnsi="Arial"/>
          <w:i w:val="1"/>
          <w:iCs w:val="1"/>
          <w:rtl w:val="0"/>
          <w:lang w:val="it-IT"/>
        </w:rPr>
        <w:t>Smart Cities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Inaugurazione sabato 11 gennaio 2020</w:t>
      </w:r>
      <w:r>
        <w:rPr>
          <w:rFonts w:ascii="Arial" w:hAnsi="Arial"/>
          <w:rtl w:val="0"/>
          <w:lang w:val="it-IT"/>
        </w:rPr>
        <w:t xml:space="preserve">. Alle </w:t>
      </w:r>
      <w:r>
        <w:rPr>
          <w:rFonts w:ascii="Arial" w:hAnsi="Arial"/>
          <w:b w:val="1"/>
          <w:bCs w:val="1"/>
          <w:rtl w:val="0"/>
          <w:lang w:val="it-IT"/>
        </w:rPr>
        <w:t>ore 17.30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comincia con un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intervento performativo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Sofia Braga</w:t>
      </w: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 Parco Basaglia (via Vittorio Veneto, 174). </w:t>
      </w:r>
      <w:r>
        <w:rPr>
          <w:rFonts w:ascii="Arial" w:hAnsi="Arial"/>
          <w:rtl w:val="0"/>
          <w:lang w:val="it-IT"/>
        </w:rPr>
        <w:t>Seguir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alle </w:t>
      </w:r>
      <w:r>
        <w:rPr>
          <w:rFonts w:ascii="Arial" w:hAnsi="Arial"/>
          <w:b w:val="1"/>
          <w:bCs w:val="1"/>
          <w:rtl w:val="0"/>
          <w:lang w:val="it-IT"/>
        </w:rPr>
        <w:t>ore 18.30</w:t>
      </w:r>
      <w:r>
        <w:rPr>
          <w:rFonts w:ascii="Arial" w:hAnsi="Arial"/>
          <w:rtl w:val="0"/>
          <w:lang w:val="it-IT"/>
        </w:rPr>
        <w:t xml:space="preserve">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apertura ufficiale </w:t>
      </w:r>
      <w:r>
        <w:rPr>
          <w:rFonts w:ascii="Arial" w:hAnsi="Arial"/>
          <w:rtl w:val="0"/>
          <w:lang w:val="it-IT"/>
        </w:rPr>
        <w:t xml:space="preserve">della mostra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Ricalcolo. Di territori computanti e dei loro attuatori analogici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it-IT"/>
        </w:rPr>
        <w:t xml:space="preserve">allo </w:t>
      </w:r>
      <w:r>
        <w:rPr>
          <w:rFonts w:ascii="Arial" w:hAnsi="Arial"/>
          <w:b w:val="1"/>
          <w:bCs w:val="1"/>
          <w:rtl w:val="0"/>
          <w:lang w:val="it-IT"/>
        </w:rPr>
        <w:t>spazio KB 1909</w:t>
      </w:r>
      <w:r>
        <w:rPr>
          <w:rFonts w:ascii="Arial" w:hAnsi="Arial"/>
          <w:rtl w:val="0"/>
          <w:lang w:val="it-IT"/>
        </w:rPr>
        <w:t xml:space="preserve"> (via Carducci 41).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esposizione rester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visitabile nelle </w:t>
      </w:r>
      <w:r>
        <w:rPr>
          <w:rFonts w:ascii="Arial" w:hAnsi="Arial"/>
          <w:b w:val="1"/>
          <w:bCs w:val="1"/>
          <w:rtl w:val="0"/>
          <w:lang w:val="it-IT"/>
        </w:rPr>
        <w:t>sedi di KB 1909 e della Biblioteca Statale Isontina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dal 12 gennaio fino al 9 febbraio 2020</w:t>
      </w:r>
      <w:r>
        <w:rPr>
          <w:rFonts w:ascii="Arial" w:hAnsi="Arial"/>
          <w:rtl w:val="0"/>
          <w:lang w:val="it-IT"/>
        </w:rPr>
        <w:t>. Molte le iniziative collaterali che saranno proposte durante il periodo di apertura, tra cui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artist talk </w:t>
      </w:r>
      <w:r>
        <w:rPr>
          <w:rFonts w:ascii="Arial" w:hAnsi="Arial"/>
          <w:rtl w:val="0"/>
          <w:lang w:val="it-IT"/>
        </w:rPr>
        <w:t>a Casa Cavazzini, Museo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Arte Moderna e Contemporanea di Udine del </w:t>
      </w:r>
      <w:r>
        <w:rPr>
          <w:rFonts w:ascii="Arial" w:hAnsi="Arial"/>
          <w:b w:val="1"/>
          <w:bCs w:val="1"/>
          <w:rtl w:val="0"/>
          <w:lang w:val="it-IT"/>
        </w:rPr>
        <w:t xml:space="preserve">12 </w:t>
      </w:r>
      <w:r>
        <w:rPr>
          <w:rFonts w:ascii="Arial" w:hAnsi="Arial"/>
          <w:b w:val="1"/>
          <w:bCs w:val="1"/>
          <w:rtl w:val="0"/>
          <w:lang w:val="it-IT"/>
        </w:rPr>
        <w:t>gennaio</w:t>
      </w:r>
      <w:r>
        <w:rPr>
          <w:rFonts w:ascii="Arial" w:hAnsi="Arial"/>
          <w:b w:val="1"/>
          <w:bCs w:val="1"/>
          <w:rtl w:val="0"/>
          <w:lang w:val="it-IT"/>
        </w:rPr>
        <w:t xml:space="preserve"> alle ore 10.30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La mostra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Ricalcolo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si inserisce nel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rtl w:val="0"/>
          <w:lang w:val="it-IT"/>
        </w:rPr>
        <w:t>ampio progetto d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arte contemporanea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MIND THE _GAP</w:t>
      </w:r>
      <w:r>
        <w:rPr>
          <w:rFonts w:ascii="Arial" w:hAnsi="Arial"/>
          <w:rtl w:val="0"/>
          <w:lang w:val="it-IT"/>
        </w:rPr>
        <w:t xml:space="preserve">, avviato da </w:t>
      </w:r>
      <w:r>
        <w:rPr>
          <w:rFonts w:ascii="Arial" w:hAnsi="Arial"/>
          <w:b w:val="1"/>
          <w:bCs w:val="1"/>
          <w:rtl w:val="0"/>
          <w:lang w:val="it-IT"/>
        </w:rPr>
        <w:t>Altreforme</w:t>
      </w:r>
      <w:r>
        <w:rPr>
          <w:rFonts w:ascii="Arial" w:hAnsi="Arial"/>
          <w:rtl w:val="0"/>
          <w:lang w:val="it-IT"/>
        </w:rPr>
        <w:t xml:space="preserve"> con le mostre degli artisti Maria Rebecca Ballestra nel 2017 e di Christian Fogarolli nel 2018.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iniziativa, promossa grazie al supporto della </w:t>
      </w:r>
      <w:r>
        <w:rPr>
          <w:rFonts w:ascii="Arial" w:hAnsi="Arial"/>
          <w:b w:val="1"/>
          <w:bCs w:val="1"/>
          <w:rtl w:val="0"/>
          <w:lang w:val="it-IT"/>
        </w:rPr>
        <w:t>Regione Friuli Venezia Giulia</w:t>
      </w:r>
      <w:r>
        <w:rPr>
          <w:rFonts w:ascii="Arial" w:hAnsi="Arial"/>
          <w:rtl w:val="0"/>
          <w:lang w:val="it-IT"/>
        </w:rPr>
        <w:t xml:space="preserve">, si caratterizza anche in questa edizione per la </w:t>
      </w:r>
      <w:r>
        <w:rPr>
          <w:rFonts w:ascii="Arial" w:hAnsi="Arial"/>
          <w:b w:val="1"/>
          <w:bCs w:val="1"/>
          <w:rtl w:val="0"/>
          <w:lang w:val="it-IT"/>
        </w:rPr>
        <w:t>capillarit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della rete di partnership</w:t>
      </w:r>
      <w:r>
        <w:rPr>
          <w:rFonts w:ascii="Arial" w:hAnsi="Arial" w:hint="default"/>
          <w:rtl w:val="0"/>
          <w:lang w:val="it-IT"/>
        </w:rPr>
        <w:t xml:space="preserve"> – </w:t>
      </w:r>
      <w:r>
        <w:rPr>
          <w:rFonts w:ascii="Arial" w:hAnsi="Arial"/>
          <w:rtl w:val="0"/>
          <w:lang w:val="it-IT"/>
        </w:rPr>
        <w:t xml:space="preserve">locali e nazionali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 xml:space="preserve">che vede coinvolti tra gli altri il </w:t>
      </w:r>
      <w:r>
        <w:rPr>
          <w:rFonts w:ascii="Arial" w:hAnsi="Arial"/>
          <w:b w:val="1"/>
          <w:bCs w:val="1"/>
          <w:rtl w:val="0"/>
          <w:lang w:val="it-IT"/>
        </w:rPr>
        <w:t>Comune di Gorizia</w:t>
      </w:r>
      <w:r>
        <w:rPr>
          <w:rFonts w:ascii="Arial" w:hAnsi="Arial"/>
          <w:rtl w:val="0"/>
          <w:lang w:val="it-IT"/>
        </w:rPr>
        <w:t>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Azienda per Servizi Sanitari n. 2 Bassa Friulana Isontina,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Universit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degli Studi di Udine</w:t>
      </w:r>
      <w:r>
        <w:rPr>
          <w:rFonts w:ascii="Arial" w:hAnsi="Arial"/>
          <w:rtl w:val="0"/>
          <w:lang w:val="it-IT"/>
        </w:rPr>
        <w:t xml:space="preserve">, la </w:t>
      </w:r>
      <w:r>
        <w:rPr>
          <w:rFonts w:ascii="Arial" w:hAnsi="Arial"/>
          <w:b w:val="1"/>
          <w:bCs w:val="1"/>
          <w:rtl w:val="0"/>
          <w:lang w:val="it-IT"/>
        </w:rPr>
        <w:t>Kunstuniversit</w:t>
      </w:r>
      <w:r>
        <w:rPr>
          <w:rFonts w:ascii="Arial" w:hAnsi="Arial" w:hint="default"/>
          <w:b w:val="1"/>
          <w:bCs w:val="1"/>
          <w:rtl w:val="0"/>
          <w:lang w:val="it-IT"/>
        </w:rPr>
        <w:t>ä</w:t>
      </w:r>
      <w:r>
        <w:rPr>
          <w:rFonts w:ascii="Arial" w:hAnsi="Arial"/>
          <w:b w:val="1"/>
          <w:bCs w:val="1"/>
          <w:rtl w:val="0"/>
          <w:lang w:val="it-IT"/>
        </w:rPr>
        <w:t>t Linz</w:t>
      </w:r>
      <w:r>
        <w:rPr>
          <w:rFonts w:ascii="Arial" w:hAnsi="Arial"/>
          <w:rtl w:val="0"/>
          <w:lang w:val="it-IT"/>
        </w:rPr>
        <w:t xml:space="preserve"> (Austria), </w:t>
      </w:r>
      <w:r>
        <w:rPr>
          <w:rFonts w:ascii="Arial" w:hAnsi="Arial"/>
          <w:b w:val="1"/>
          <w:bCs w:val="1"/>
          <w:rtl w:val="0"/>
          <w:lang w:val="it-IT"/>
        </w:rPr>
        <w:t>servus.at</w:t>
      </w:r>
      <w:r>
        <w:rPr>
          <w:rFonts w:ascii="Arial" w:hAnsi="Arial"/>
          <w:rtl w:val="0"/>
          <w:lang w:val="it-IT"/>
        </w:rPr>
        <w:t xml:space="preserve"> (Linz/Austria) la Biblioteca Statale Isontina di Gorizia, </w:t>
      </w:r>
      <w:r>
        <w:rPr>
          <w:rFonts w:ascii="Arial" w:hAnsi="Arial"/>
          <w:b w:val="1"/>
          <w:bCs w:val="1"/>
          <w:rtl w:val="0"/>
          <w:lang w:val="it-IT"/>
        </w:rPr>
        <w:t>Agor</w:t>
      </w:r>
      <w:r>
        <w:rPr>
          <w:rFonts w:ascii="Arial" w:hAnsi="Arial" w:hint="default"/>
          <w:b w:val="1"/>
          <w:bCs w:val="1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Associazione di Promozione Sociale</w:t>
      </w:r>
      <w:r>
        <w:rPr>
          <w:rFonts w:ascii="Arial" w:hAnsi="Arial"/>
          <w:rtl w:val="0"/>
          <w:lang w:val="it-IT"/>
        </w:rPr>
        <w:t>, e Cooperativa Sociale Thiel di Gorizia, Enaip FVG, Biblioteca P.P. Pasolini di Pasian di Prato. Anche questa edizione vedr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la collaborazione delle scuole superiori ISIS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Annunzio </w:t>
      </w:r>
      <w:r>
        <w:rPr>
          <w:rFonts w:ascii="Arial" w:hAnsi="Arial"/>
          <w:b w:val="1"/>
          <w:bCs w:val="1"/>
          <w:rtl w:val="0"/>
          <w:lang w:val="it-IT"/>
        </w:rPr>
        <w:t>Liceo Artistico Max Fabiani</w:t>
      </w:r>
      <w:r>
        <w:rPr>
          <w:rFonts w:ascii="Arial" w:hAnsi="Arial"/>
          <w:rtl w:val="0"/>
          <w:lang w:val="it-IT"/>
        </w:rPr>
        <w:t xml:space="preserve"> e del </w:t>
      </w:r>
      <w:r>
        <w:rPr>
          <w:rFonts w:ascii="Arial" w:hAnsi="Arial"/>
          <w:b w:val="1"/>
          <w:bCs w:val="1"/>
          <w:rtl w:val="0"/>
          <w:lang w:val="it-IT"/>
        </w:rPr>
        <w:t>Liceo Classico Dante Alighieri</w:t>
      </w:r>
      <w:r>
        <w:rPr>
          <w:rFonts w:ascii="Arial" w:hAnsi="Arial"/>
          <w:rtl w:val="0"/>
          <w:lang w:val="it-IT"/>
        </w:rPr>
        <w:t xml:space="preserve"> di Gorizia per un progetto di alternanza scuola-lavoro.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ingresso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libero. 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visite guidate in mostra.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www.projectmindthegap.it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mail@altreforme.net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Altreforme, Udine tel. 0432 227853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RICALCOLO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TERRITORI COMPUTANTI E DEI LORO ATTUATORI ANALOGICI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Sofia Braga,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Emilio Vavarella,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KairUs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(Linda Kronman e Andreas Zingerle)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a cura di Davide Bevilacqua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Gorizia, 12 gennaio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9 febbraio 2020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KB 1909,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Biblioteca Statale Isontina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KB 1909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via Carducci 41, Gorizia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gioved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sabato 15.00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18.30 </w:t>
      </w:r>
    </w:p>
    <w:p>
      <w:pPr>
        <w:pStyle w:val="Normal.0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domenica 10.00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13.00; 15:00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18.30 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Biblioteca Statale Isontina</w:t>
      </w:r>
    </w:p>
    <w:p>
      <w:pPr>
        <w:pStyle w:val="Normal.0"/>
        <w:widowControl w:val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G. Mameli 12, Gorizia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luned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venerd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: 7.45-18.45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sabato: 7.45 - 13.15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::::::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01. Sofia Braga, You Are Running Out of Battery, 2018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©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courtesy the artist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02. Emilio Vavarella, The Driver and the Cameras. (The Google Trology), 2012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©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courtesy the artist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03. KairUs, Panopticities, 2018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©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courtesy the artist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