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A1AD" w14:textId="77777777" w:rsidR="00D54E44" w:rsidRDefault="00D54E44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3F80059A" w14:textId="3B052823" w:rsidR="006C527B" w:rsidRDefault="004653CD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COMUNICATO STAMPA</w:t>
      </w:r>
    </w:p>
    <w:p w14:paraId="0ABC1E87" w14:textId="77777777" w:rsidR="00157D6F" w:rsidRDefault="00157D6F" w:rsidP="00157D6F">
      <w:pPr>
        <w:tabs>
          <w:tab w:val="left" w:pos="2055"/>
          <w:tab w:val="left" w:pos="9180"/>
        </w:tabs>
        <w:rPr>
          <w:rFonts w:ascii="Times New Roman" w:eastAsia="Times New Roman" w:hAnsi="Times New Roman"/>
          <w:b/>
          <w:lang w:eastAsia="it-IT"/>
        </w:rPr>
      </w:pPr>
    </w:p>
    <w:p w14:paraId="353F3CD3" w14:textId="46C22A16" w:rsidR="006C527B" w:rsidRPr="00157D6F" w:rsidRDefault="00876B30" w:rsidP="00157D6F">
      <w:pPr>
        <w:tabs>
          <w:tab w:val="left" w:pos="2055"/>
          <w:tab w:val="left" w:pos="9180"/>
        </w:tabs>
        <w:rPr>
          <w:rFonts w:ascii="Times New Roman" w:eastAsia="Times New Roman" w:hAnsi="Times New Roman"/>
          <w:b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Area Relazioni con i Media e Immagine</w:t>
      </w:r>
      <w:r>
        <w:rPr>
          <w:rFonts w:eastAsia="MS Mincho"/>
          <w:i/>
          <w:sz w:val="20"/>
          <w:szCs w:val="20"/>
          <w:lang w:eastAsia="it-IT"/>
        </w:rPr>
        <w:br/>
      </w:r>
      <w:r w:rsidR="004653CD">
        <w:rPr>
          <w:rFonts w:eastAsia="MS Mincho"/>
          <w:i/>
          <w:sz w:val="20"/>
          <w:szCs w:val="20"/>
          <w:lang w:eastAsia="it-IT"/>
        </w:rPr>
        <w:t>Comunicazione e Media</w:t>
      </w:r>
    </w:p>
    <w:p w14:paraId="560D2B64" w14:textId="533072AB" w:rsidR="004653CD" w:rsidRPr="00F10EF6" w:rsidRDefault="00BB0A8C" w:rsidP="004653CD">
      <w:pPr>
        <w:pStyle w:val="NormaleWeb"/>
        <w:spacing w:line="276" w:lineRule="auto"/>
        <w:ind w:right="0"/>
      </w:pPr>
      <w:r>
        <w:rPr>
          <w:b/>
          <w:bCs/>
          <w:u w:val="single"/>
        </w:rPr>
        <w:t xml:space="preserve">“La Parsimonia dell’acqua”, </w:t>
      </w:r>
      <w:r w:rsidR="00C201E0">
        <w:rPr>
          <w:b/>
          <w:bCs/>
          <w:u w:val="single"/>
        </w:rPr>
        <w:t>nel Palazzo di AQP gli annaffiatoi d’artista</w:t>
      </w:r>
    </w:p>
    <w:p w14:paraId="524672C5" w14:textId="40B6C01F" w:rsidR="004653CD" w:rsidRPr="00F10EF6" w:rsidRDefault="00C201E0" w:rsidP="004653CD">
      <w:pPr>
        <w:pStyle w:val="western"/>
        <w:spacing w:after="159" w:line="259" w:lineRule="auto"/>
        <w:ind w:right="0"/>
        <w:rPr>
          <w:i w:val="0"/>
          <w:iCs w:val="0"/>
        </w:rPr>
      </w:pPr>
      <w:r>
        <w:t>Dal 19 settembre al 9 ottobre nella sede di</w:t>
      </w:r>
      <w:r w:rsidR="00BB0A8C">
        <w:t xml:space="preserve"> Acquedotto Pugliese </w:t>
      </w:r>
      <w:r w:rsidR="00FB6E45">
        <w:t xml:space="preserve">la mostra </w:t>
      </w:r>
      <w:r w:rsidR="00BB0A8C">
        <w:t xml:space="preserve">a cura </w:t>
      </w:r>
      <w:r w:rsidR="00FB6E45">
        <w:t>di</w:t>
      </w:r>
      <w:r w:rsidR="00BB0A8C">
        <w:t xml:space="preserve"> </w:t>
      </w:r>
      <w:r w:rsidR="00665D59">
        <w:t xml:space="preserve">Cintya Concari &amp; Roberto Marcatti, </w:t>
      </w:r>
      <w:r w:rsidR="00BB0A8C">
        <w:t xml:space="preserve">H2O Milano </w:t>
      </w:r>
      <w:r w:rsidR="00665D59">
        <w:t>Associazione no profit</w:t>
      </w:r>
      <w:r w:rsidR="00C142A9">
        <w:t>,</w:t>
      </w:r>
      <w:r w:rsidR="00665D59">
        <w:t xml:space="preserve"> in collaborazione con </w:t>
      </w:r>
      <w:r w:rsidR="00D1493C">
        <w:t>la Bottega</w:t>
      </w:r>
      <w:r w:rsidR="00BB0A8C" w:rsidRPr="00BB0A8C">
        <w:t xml:space="preserve"> Branca</w:t>
      </w:r>
    </w:p>
    <w:p w14:paraId="3B38B404" w14:textId="69C6B356" w:rsidR="00E81E4A" w:rsidRDefault="004653CD" w:rsidP="00C142A9">
      <w:pPr>
        <w:pStyle w:val="NormaleWeb"/>
        <w:spacing w:line="276" w:lineRule="auto"/>
        <w:ind w:right="0"/>
      </w:pPr>
      <w:r w:rsidRPr="00F10EF6">
        <w:rPr>
          <w:b/>
          <w:bCs/>
          <w:u w:val="single"/>
        </w:rPr>
        <w:t xml:space="preserve">Bari, </w:t>
      </w:r>
      <w:r w:rsidR="00C201E0">
        <w:rPr>
          <w:b/>
          <w:bCs/>
          <w:u w:val="single"/>
        </w:rPr>
        <w:t>15</w:t>
      </w:r>
      <w:r w:rsidRPr="00F10EF6">
        <w:rPr>
          <w:b/>
          <w:bCs/>
          <w:u w:val="single"/>
        </w:rPr>
        <w:t xml:space="preserve"> </w:t>
      </w:r>
      <w:r w:rsidR="00C201E0">
        <w:rPr>
          <w:b/>
          <w:bCs/>
          <w:u w:val="single"/>
        </w:rPr>
        <w:t xml:space="preserve">settembre </w:t>
      </w:r>
      <w:r w:rsidR="00D4195A">
        <w:rPr>
          <w:b/>
          <w:bCs/>
          <w:u w:val="single"/>
        </w:rPr>
        <w:t>2023</w:t>
      </w:r>
      <w:r w:rsidRPr="00F10EF6">
        <w:t xml:space="preserve"> – </w:t>
      </w:r>
      <w:r w:rsidR="00C201E0">
        <w:t>Umili e creativi, semplici eppur complessi, gli annaffiatoi d’artista da martedì 19 settembre saranno protagonisti nel Palazzo barese di Acquedotto Pugliese</w:t>
      </w:r>
      <w:r w:rsidR="00E81E4A">
        <w:t xml:space="preserve"> di una mostra carica di significati</w:t>
      </w:r>
      <w:r w:rsidR="00C201E0">
        <w:t>. Alle 11 s</w:t>
      </w:r>
      <w:r w:rsidR="00E81E4A">
        <w:t xml:space="preserve">arà infatti inaugurata </w:t>
      </w:r>
      <w:r w:rsidR="00C201E0">
        <w:t xml:space="preserve">“La Parsimonia dell’acqua” </w:t>
      </w:r>
      <w:r w:rsidR="00C201E0" w:rsidRPr="00C201E0">
        <w:t>a cura di Cintya Concari &amp; Roberto Marcatti, H2O Milano Associazione no profit, in collaborazione con la Bottega Branca</w:t>
      </w:r>
      <w:r w:rsidR="00C201E0">
        <w:t xml:space="preserve">, reduce dalla prima tappa </w:t>
      </w:r>
      <w:r w:rsidR="00E81E4A">
        <w:t xml:space="preserve">ad agosto </w:t>
      </w:r>
      <w:r w:rsidR="00C201E0">
        <w:t xml:space="preserve">nelle Scuderie di Palazzo Gallone a Tricase. </w:t>
      </w:r>
      <w:r w:rsidR="00E81E4A" w:rsidRPr="00C201E0">
        <w:t>Vent</w:t>
      </w:r>
      <w:r w:rsidR="006F4B07">
        <w:t>otto</w:t>
      </w:r>
      <w:r w:rsidR="00E81E4A" w:rsidRPr="00C201E0">
        <w:t xml:space="preserve"> opere di artisti nazionali e internazionali che raccontano le tante declinazioni di questo strumento. Tutte diverse, con un messaggio comune: la creatività non significa in realtà creaz</w:t>
      </w:r>
      <w:r w:rsidR="00E81E4A">
        <w:t>ione ma piuttosto rein</w:t>
      </w:r>
      <w:r w:rsidR="00E81E4A" w:rsidRPr="00C201E0">
        <w:t>terpretazione, riuso e capacità di rimescolare le carte.</w:t>
      </w:r>
      <w:r w:rsidR="00E81E4A">
        <w:t xml:space="preserve"> La mostra, ad ingresso libero e gratuito, sarà aperta tutti i giorni fino al 9 ottobre: dal lunedì al venerdì dalle 9 alle 19, il sabat</w:t>
      </w:r>
      <w:r w:rsidR="006427E6">
        <w:t>o e la domenica dalle 10 alle 12.30</w:t>
      </w:r>
      <w:r w:rsidR="00E81E4A">
        <w:t>.</w:t>
      </w:r>
    </w:p>
    <w:p w14:paraId="08B325B1" w14:textId="14195FC1" w:rsidR="00CA57D6" w:rsidRDefault="00E81E4A" w:rsidP="00015965">
      <w:pPr>
        <w:pStyle w:val="NormaleWeb"/>
        <w:spacing w:line="276" w:lineRule="auto"/>
        <w:ind w:right="0"/>
      </w:pPr>
      <w:r>
        <w:t>“</w:t>
      </w:r>
      <w:r w:rsidR="00C201E0">
        <w:t>L</w:t>
      </w:r>
      <w:r>
        <w:t>a Parsimonia dell’acqua”</w:t>
      </w:r>
      <w:r w:rsidR="00C201E0">
        <w:t xml:space="preserve"> </w:t>
      </w:r>
      <w:r w:rsidR="00C201E0" w:rsidRPr="00C201E0">
        <w:t xml:space="preserve">dimostra plasticamente le virtù dell’annaffiatoio e invita gli osservatori a farle loro. </w:t>
      </w:r>
      <w:r w:rsidR="00D4195A">
        <w:t xml:space="preserve">È capace di trattenere l’acqua, senza perderne una goccia, e all’occorrenza di </w:t>
      </w:r>
      <w:r w:rsidR="00624F4B">
        <w:t>distribuirla</w:t>
      </w:r>
      <w:r w:rsidR="00D4195A">
        <w:t xml:space="preserve"> armoniosa</w:t>
      </w:r>
      <w:r w:rsidR="00624F4B">
        <w:t>mente</w:t>
      </w:r>
      <w:r w:rsidR="00D4195A">
        <w:t xml:space="preserve"> sulla terra dando origine alla vita. </w:t>
      </w:r>
      <w:r w:rsidR="00FB492B">
        <w:t>S</w:t>
      </w:r>
      <w:r w:rsidR="00D4195A">
        <w:t>trumento um</w:t>
      </w:r>
      <w:r w:rsidR="00FB492B">
        <w:t xml:space="preserve">ile, alla portata di tutti, </w:t>
      </w:r>
      <w:r w:rsidR="00D4195A">
        <w:t>attraverso la sua semplicità</w:t>
      </w:r>
      <w:r w:rsidR="00624F4B">
        <w:t xml:space="preserve"> </w:t>
      </w:r>
      <w:r w:rsidR="00D4195A">
        <w:t>rivela il senso profondo del nostro tempo: la necessità di aver cura de</w:t>
      </w:r>
      <w:r w:rsidR="00624F4B">
        <w:t xml:space="preserve">gli elementi base della vita. </w:t>
      </w:r>
    </w:p>
    <w:p w14:paraId="788BC0B5" w14:textId="491E215A" w:rsidR="00F130D7" w:rsidRDefault="00015965" w:rsidP="00280E22">
      <w:p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EC2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prossime </w:t>
      </w:r>
      <w:r w:rsidR="00EC2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tappe programmate dal Polo </w:t>
      </w:r>
      <w:proofErr w:type="spellStart"/>
      <w:r w:rsidR="00EC28C9">
        <w:rPr>
          <w:rFonts w:ascii="Times New Roman" w:eastAsia="Times New Roman" w:hAnsi="Times New Roman" w:cs="Times New Roman"/>
          <w:color w:val="000000"/>
          <w:sz w:val="24"/>
          <w:szCs w:val="24"/>
        </w:rPr>
        <w:t>Biblio</w:t>
      </w:r>
      <w:proofErr w:type="spellEnd"/>
      <w:r w:rsidR="00EC2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Museale d</w:t>
      </w:r>
      <w:r w:rsidR="00EC28C9">
        <w:rPr>
          <w:rFonts w:ascii="Times New Roman" w:eastAsia="Times New Roman" w:hAnsi="Times New Roman" w:cs="Times New Roman"/>
          <w:sz w:val="24"/>
          <w:szCs w:val="24"/>
        </w:rPr>
        <w:t>ella Regione Puglia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C2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 de</w:t>
      </w:r>
      <w:r w:rsidR="00EC2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progetto: </w:t>
      </w:r>
      <w:r w:rsidR="006F4B07" w:rsidRP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Biblioteca </w:t>
      </w:r>
      <w:proofErr w:type="spellStart"/>
      <w:r w:rsidR="006F4B07" w:rsidRP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>Acclavio</w:t>
      </w:r>
      <w:proofErr w:type="spellEnd"/>
      <w:r w:rsidR="006F4B07" w:rsidRP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Taranto</w:t>
      </w:r>
      <w:r w:rsidR="00280E22">
        <w:rPr>
          <w:rFonts w:ascii="Times New Roman" w:eastAsia="Times New Roman" w:hAnsi="Times New Roman" w:cs="Times New Roman"/>
          <w:color w:val="000000"/>
          <w:sz w:val="24"/>
          <w:szCs w:val="24"/>
        </w:rPr>
        <w:t>, da</w:t>
      </w:r>
      <w:r w:rsid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18 ottobre </w:t>
      </w:r>
      <w:r w:rsidR="0028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(inaugurazione </w:t>
      </w:r>
      <w:r w:rsid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>alle 17.00</w:t>
      </w:r>
      <w:r w:rsidR="00280E22">
        <w:rPr>
          <w:rFonts w:ascii="Times New Roman" w:eastAsia="Times New Roman" w:hAnsi="Times New Roman" w:cs="Times New Roman"/>
          <w:color w:val="000000"/>
          <w:sz w:val="24"/>
          <w:szCs w:val="24"/>
        </w:rPr>
        <w:t>) al 3 novembre;</w:t>
      </w:r>
      <w:r w:rsid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B07" w:rsidRP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Museo </w:t>
      </w:r>
      <w:proofErr w:type="spellStart"/>
      <w:r w:rsidR="006F4B07" w:rsidRP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>Ribezzo</w:t>
      </w:r>
      <w:proofErr w:type="spellEnd"/>
      <w:r w:rsidR="006F4B07" w:rsidRP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Brindisi</w:t>
      </w:r>
      <w:r w:rsidR="00280E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8C9">
        <w:rPr>
          <w:rFonts w:ascii="Times New Roman" w:eastAsia="Times New Roman" w:hAnsi="Times New Roman" w:cs="Times New Roman"/>
          <w:color w:val="000000"/>
          <w:sz w:val="24"/>
          <w:szCs w:val="24"/>
        </w:rPr>
        <w:t>Bibli</w:t>
      </w:r>
      <w:r w:rsidR="006F4B07">
        <w:rPr>
          <w:rFonts w:ascii="Times New Roman" w:eastAsia="Times New Roman" w:hAnsi="Times New Roman" w:cs="Times New Roman"/>
          <w:color w:val="000000"/>
          <w:sz w:val="24"/>
          <w:szCs w:val="24"/>
        </w:rPr>
        <w:t>oteca Magna Capitana di Foggia</w:t>
      </w:r>
      <w:r w:rsidR="0028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C28C9">
        <w:rPr>
          <w:rFonts w:ascii="Times New Roman" w:eastAsia="Times New Roman" w:hAnsi="Times New Roman" w:cs="Times New Roman"/>
          <w:color w:val="000000"/>
          <w:sz w:val="24"/>
          <w:szCs w:val="24"/>
        </w:rPr>
        <w:t>Museo Castromediano di Lecce. Ingresso gratuito.</w:t>
      </w:r>
    </w:p>
    <w:p w14:paraId="19A7A71A" w14:textId="77777777" w:rsidR="00BD15F4" w:rsidRDefault="00BD15F4" w:rsidP="00280E22">
      <w:p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0C1EE" w14:textId="77777777" w:rsidR="00BD15F4" w:rsidRDefault="00BD15F4" w:rsidP="00280E22">
      <w:p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247B3" w14:textId="240F3353" w:rsidR="00BD15F4" w:rsidRDefault="00BD15F4" w:rsidP="00280E22">
      <w:p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---</w:t>
      </w:r>
    </w:p>
    <w:p w14:paraId="09ED7CEF" w14:textId="182C7B13" w:rsidR="00BD15F4" w:rsidRDefault="00BD15F4" w:rsidP="00280E22">
      <w:p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 per scaricare contenuti multimediali destinati ai media:</w:t>
      </w:r>
    </w:p>
    <w:p w14:paraId="02B2B6C1" w14:textId="233156B6" w:rsidR="00BD15F4" w:rsidRDefault="00EB255D" w:rsidP="00BD15F4">
      <w:pPr>
        <w:pStyle w:val="western"/>
        <w:spacing w:after="159" w:line="259" w:lineRule="auto"/>
        <w:ind w:right="0"/>
        <w:rPr>
          <w:i w:val="0"/>
          <w:iCs w:val="0"/>
        </w:rPr>
      </w:pPr>
      <w:hyperlink r:id="rId6" w:history="1">
        <w:r w:rsidR="00BD15F4" w:rsidRPr="00BD15F4">
          <w:rPr>
            <w:rStyle w:val="Collegamentoipertestuale"/>
            <w:rFonts w:ascii="Times New Roman" w:eastAsia="Times New Roman" w:hAnsi="Times New Roman"/>
            <w:i w:val="0"/>
            <w:iCs w:val="0"/>
          </w:rPr>
          <w:t>Elenco artisti e opere</w:t>
        </w:r>
      </w:hyperlink>
    </w:p>
    <w:p w14:paraId="1D19CCF4" w14:textId="3835907D" w:rsidR="00BD15F4" w:rsidRPr="006E1B37" w:rsidRDefault="00EB255D" w:rsidP="00BD15F4">
      <w:pPr>
        <w:pStyle w:val="western"/>
        <w:spacing w:after="159" w:line="259" w:lineRule="auto"/>
        <w:ind w:right="0"/>
        <w:rPr>
          <w:i w:val="0"/>
          <w:iCs w:val="0"/>
        </w:rPr>
      </w:pPr>
      <w:hyperlink r:id="rId7" w:history="1">
        <w:proofErr w:type="spellStart"/>
        <w:r w:rsidR="00BD15F4" w:rsidRPr="00BD15F4">
          <w:rPr>
            <w:rStyle w:val="Collegamentoipertestuale"/>
            <w:rFonts w:ascii="Times New Roman" w:eastAsia="Times New Roman" w:hAnsi="Times New Roman"/>
            <w:i w:val="0"/>
            <w:iCs w:val="0"/>
          </w:rPr>
          <w:t>Concept</w:t>
        </w:r>
        <w:proofErr w:type="spellEnd"/>
        <w:r w:rsidR="00BD15F4" w:rsidRPr="00BD15F4">
          <w:rPr>
            <w:rStyle w:val="Collegamentoipertestuale"/>
            <w:rFonts w:ascii="Times New Roman" w:eastAsia="Times New Roman" w:hAnsi="Times New Roman"/>
            <w:i w:val="0"/>
            <w:iCs w:val="0"/>
          </w:rPr>
          <w:t xml:space="preserve"> opere</w:t>
        </w:r>
      </w:hyperlink>
    </w:p>
    <w:p w14:paraId="01D86106" w14:textId="40B1CA39" w:rsidR="00BD15F4" w:rsidRPr="006E1B37" w:rsidRDefault="00EB255D" w:rsidP="00BD15F4">
      <w:pPr>
        <w:pStyle w:val="western"/>
        <w:spacing w:after="159" w:line="259" w:lineRule="auto"/>
        <w:ind w:right="0"/>
        <w:rPr>
          <w:i w:val="0"/>
          <w:iCs w:val="0"/>
        </w:rPr>
      </w:pPr>
      <w:hyperlink r:id="rId8" w:history="1">
        <w:r w:rsidR="00BD15F4" w:rsidRPr="00BD15F4">
          <w:rPr>
            <w:rStyle w:val="Collegamentoipertestuale"/>
            <w:rFonts w:ascii="Times New Roman" w:eastAsia="Times New Roman" w:hAnsi="Times New Roman"/>
            <w:i w:val="0"/>
            <w:iCs w:val="0"/>
          </w:rPr>
          <w:t>Foto opere (credit: Teo fotografo d'arte. Tricase)</w:t>
        </w:r>
      </w:hyperlink>
    </w:p>
    <w:p w14:paraId="650EC605" w14:textId="2B082564" w:rsidR="00BD15F4" w:rsidRDefault="00EB255D" w:rsidP="00BD15F4">
      <w:pPr>
        <w:pStyle w:val="western"/>
        <w:spacing w:after="159" w:line="259" w:lineRule="auto"/>
        <w:ind w:right="0"/>
        <w:rPr>
          <w:rStyle w:val="Collegamentoipertestuale"/>
          <w:rFonts w:ascii="Times New Roman" w:eastAsia="Times New Roman" w:hAnsi="Times New Roman"/>
          <w:i w:val="0"/>
          <w:iCs w:val="0"/>
        </w:rPr>
      </w:pPr>
      <w:hyperlink r:id="rId9" w:history="1">
        <w:r w:rsidR="00BD15F4" w:rsidRPr="00BD15F4">
          <w:rPr>
            <w:rStyle w:val="Collegamentoipertestuale"/>
            <w:rFonts w:ascii="Times New Roman" w:eastAsia="Times New Roman" w:hAnsi="Times New Roman"/>
            <w:i w:val="0"/>
            <w:iCs w:val="0"/>
          </w:rPr>
          <w:t>Cover La Parsimonia dell’Acqua (credit: Studio Mauro Olivieri)</w:t>
        </w:r>
      </w:hyperlink>
    </w:p>
    <w:p w14:paraId="3B1A4E21" w14:textId="1B16D11A" w:rsidR="00BD15F4" w:rsidRDefault="00EB255D" w:rsidP="00BD15F4">
      <w:pPr>
        <w:pStyle w:val="western"/>
        <w:spacing w:after="159" w:line="259" w:lineRule="auto"/>
        <w:ind w:right="0"/>
        <w:rPr>
          <w:rStyle w:val="Collegamentoipertestuale"/>
          <w:rFonts w:ascii="Times New Roman" w:eastAsia="Times New Roman" w:hAnsi="Times New Roman"/>
          <w:i w:val="0"/>
          <w:iCs w:val="0"/>
        </w:rPr>
      </w:pPr>
      <w:hyperlink r:id="rId10" w:history="1">
        <w:r w:rsidR="00BD15F4" w:rsidRPr="00BD15F4">
          <w:rPr>
            <w:rStyle w:val="Collegamentoipertestuale"/>
            <w:rFonts w:ascii="Times New Roman" w:eastAsia="Times New Roman" w:hAnsi="Times New Roman"/>
            <w:i w:val="0"/>
            <w:iCs w:val="0"/>
          </w:rPr>
          <w:t>Collage Cover La Parsimonia dell’Acqua (credit: Studio Mauro Olivieri)</w:t>
        </w:r>
      </w:hyperlink>
    </w:p>
    <w:p w14:paraId="7DAAA5F2" w14:textId="77777777" w:rsidR="00BD15F4" w:rsidRPr="00C142A9" w:rsidRDefault="00BD15F4" w:rsidP="00BD15F4">
      <w:pPr>
        <w:pStyle w:val="western"/>
        <w:spacing w:after="159" w:line="259" w:lineRule="auto"/>
        <w:ind w:right="0"/>
        <w:rPr>
          <w:i w:val="0"/>
          <w:iCs w:val="0"/>
        </w:rPr>
      </w:pPr>
    </w:p>
    <w:p w14:paraId="66A17FCA" w14:textId="77777777" w:rsidR="00BD15F4" w:rsidRPr="00280E22" w:rsidRDefault="00BD15F4" w:rsidP="00280E22">
      <w:p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D15F4" w:rsidRPr="00280E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1134" w:left="1134" w:header="425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FB4A" w14:textId="77777777" w:rsidR="0066394B" w:rsidRDefault="0066394B">
      <w:pPr>
        <w:spacing w:after="0" w:line="240" w:lineRule="auto"/>
      </w:pPr>
      <w:r>
        <w:separator/>
      </w:r>
    </w:p>
  </w:endnote>
  <w:endnote w:type="continuationSeparator" w:id="0">
    <w:p w14:paraId="714554A8" w14:textId="77777777" w:rsidR="0066394B" w:rsidRDefault="0066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9159" w14:textId="77777777" w:rsidR="00DB4FF2" w:rsidRDefault="00DB4F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805B" w14:textId="3058FAFB" w:rsidR="00FB6E45" w:rsidRDefault="00FB6E45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EB255D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EB255D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44D1F7E1" w14:textId="77777777" w:rsidR="00FB6E45" w:rsidRDefault="00FB6E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F2C0" w14:textId="77777777" w:rsidR="00FB6E45" w:rsidRDefault="00FB6E45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</w:p>
  <w:p w14:paraId="210C7B34" w14:textId="77777777" w:rsidR="00FB6E45" w:rsidRDefault="00FB6E45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Area Relazioni con i Media e Immagine</w:t>
    </w:r>
    <w:r>
      <w:rPr>
        <w:sz w:val="20"/>
        <w:szCs w:val="20"/>
      </w:rPr>
      <w:br/>
      <w:t>Comunicazione e Media</w:t>
    </w:r>
  </w:p>
  <w:p w14:paraId="76DF505B" w14:textId="77777777" w:rsidR="00FB6E45" w:rsidRDefault="00FB6E45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Responsabile: Vito Palumbo</w:t>
    </w:r>
  </w:p>
  <w:p w14:paraId="701AA46C" w14:textId="77777777" w:rsidR="00FB6E45" w:rsidRDefault="00FB6E45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Rif: Alessandro Di Pierro</w:t>
    </w:r>
  </w:p>
  <w:p w14:paraId="4922BCB1" w14:textId="77777777" w:rsidR="00FB6E45" w:rsidRDefault="00FB6E45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Mob: 333 374 7731 </w:t>
    </w:r>
  </w:p>
  <w:p w14:paraId="54ADBD13" w14:textId="77777777" w:rsidR="00FB6E45" w:rsidRDefault="00FB6E45" w:rsidP="00D47334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  <w:r>
      <w:rPr>
        <w:sz w:val="20"/>
        <w:szCs w:val="20"/>
      </w:rPr>
      <w:t xml:space="preserve">e-mail: </w:t>
    </w:r>
    <w:hyperlink r:id="rId1" w:history="1">
      <w:r w:rsidRPr="00D96C1B">
        <w:rPr>
          <w:rStyle w:val="Collegamentoipertestuale"/>
          <w:rFonts w:asciiTheme="minorHAnsi" w:eastAsiaTheme="minorHAnsi" w:hAnsiTheme="minorHAnsi" w:cstheme="minorBidi"/>
          <w:sz w:val="20"/>
          <w:szCs w:val="20"/>
        </w:rPr>
        <w:t>al.dipierro@aqp.it</w:t>
      </w:r>
    </w:hyperlink>
    <w:r>
      <w:rPr>
        <w:sz w:val="20"/>
        <w:szCs w:val="20"/>
      </w:rPr>
      <w:t xml:space="preserve"> </w:t>
    </w:r>
  </w:p>
  <w:p w14:paraId="283B5586" w14:textId="77777777" w:rsidR="00FB6E45" w:rsidRDefault="00FB6E45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</w:p>
  <w:p w14:paraId="074CC46F" w14:textId="467F7FA2" w:rsidR="00FB6E45" w:rsidRDefault="00EB255D">
    <w:pPr>
      <w:pStyle w:val="Pidipagina"/>
      <w:jc w:val="right"/>
    </w:pPr>
    <w:sdt>
      <w:sdtPr>
        <w:id w:val="980411301"/>
      </w:sdtPr>
      <w:sdtEndPr/>
      <w:sdtContent>
        <w:r w:rsidR="00FB6E45">
          <w:t xml:space="preserve">Pag. </w:t>
        </w:r>
        <w:r w:rsidR="00FB6E45">
          <w:rPr>
            <w:b/>
            <w:bCs/>
            <w:sz w:val="24"/>
            <w:szCs w:val="24"/>
          </w:rPr>
          <w:fldChar w:fldCharType="begin"/>
        </w:r>
        <w:r w:rsidR="00FB6E45">
          <w:rPr>
            <w:b/>
            <w:bCs/>
            <w:sz w:val="24"/>
            <w:szCs w:val="24"/>
          </w:rPr>
          <w:instrText>PAGE</w:instrText>
        </w:r>
        <w:r w:rsidR="00FB6E4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 w:rsidR="00FB6E45">
          <w:rPr>
            <w:b/>
            <w:bCs/>
            <w:sz w:val="24"/>
            <w:szCs w:val="24"/>
          </w:rPr>
          <w:fldChar w:fldCharType="end"/>
        </w:r>
        <w:r w:rsidR="00FB6E45">
          <w:t xml:space="preserve"> a </w:t>
        </w:r>
        <w:r w:rsidR="00FB6E45">
          <w:rPr>
            <w:b/>
            <w:bCs/>
            <w:sz w:val="24"/>
            <w:szCs w:val="24"/>
          </w:rPr>
          <w:fldChar w:fldCharType="begin"/>
        </w:r>
        <w:r w:rsidR="00FB6E45">
          <w:rPr>
            <w:b/>
            <w:bCs/>
            <w:sz w:val="24"/>
            <w:szCs w:val="24"/>
          </w:rPr>
          <w:instrText>NUMPAGES</w:instrText>
        </w:r>
        <w:r w:rsidR="00FB6E4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</w:t>
        </w:r>
        <w:r w:rsidR="00FB6E45">
          <w:rPr>
            <w:b/>
            <w:bCs/>
            <w:sz w:val="24"/>
            <w:szCs w:val="24"/>
          </w:rPr>
          <w:fldChar w:fldCharType="end"/>
        </w:r>
      </w:sdtContent>
    </w:sdt>
  </w:p>
  <w:p w14:paraId="27188621" w14:textId="77777777" w:rsidR="00FB6E45" w:rsidRDefault="00FB6E45">
    <w:pPr>
      <w:pStyle w:val="Pidipagina"/>
    </w:pPr>
    <w:r>
      <w:rPr>
        <w:noProof/>
        <w:lang w:eastAsia="it-IT"/>
      </w:rPr>
      <w:drawing>
        <wp:inline distT="0" distB="0" distL="0" distR="0" wp14:anchorId="7EFC84EF" wp14:editId="3884B405">
          <wp:extent cx="6330315" cy="685800"/>
          <wp:effectExtent l="0" t="0" r="0" b="0"/>
          <wp:docPr id="3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577" r="6607" b="36355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4629" w14:textId="77777777" w:rsidR="0066394B" w:rsidRDefault="0066394B">
      <w:pPr>
        <w:spacing w:after="0" w:line="240" w:lineRule="auto"/>
      </w:pPr>
      <w:r>
        <w:separator/>
      </w:r>
    </w:p>
  </w:footnote>
  <w:footnote w:type="continuationSeparator" w:id="0">
    <w:p w14:paraId="184F4FC1" w14:textId="77777777" w:rsidR="0066394B" w:rsidRDefault="0066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FFD36" w14:textId="77777777" w:rsidR="00DB4FF2" w:rsidRDefault="00DB4F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19C8" w14:textId="77777777" w:rsidR="00FB6E45" w:rsidRDefault="00FB6E4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4" behindDoc="0" locked="0" layoutInCell="0" allowOverlap="1" wp14:anchorId="53ABBAAB" wp14:editId="7E2510FA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6500" cy="1114425"/>
          <wp:effectExtent l="0" t="0" r="0" b="0"/>
          <wp:wrapTight wrapText="bothSides">
            <wp:wrapPolygon edited="0">
              <wp:start x="-3" y="0"/>
              <wp:lineTo x="-3" y="21402"/>
              <wp:lineTo x="21561" y="21402"/>
              <wp:lineTo x="21561" y="0"/>
              <wp:lineTo x="-3" y="0"/>
            </wp:wrapPolygon>
          </wp:wrapTight>
          <wp:docPr id="1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447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34C9" w14:textId="11127E8B" w:rsidR="00FB6E45" w:rsidRDefault="00DB4FF2" w:rsidP="00DB4FF2">
    <w:pPr>
      <w:pStyle w:val="Intestazione"/>
    </w:pPr>
    <w:r>
      <w:rPr>
        <w:noProof/>
        <w:lang w:eastAsia="it-IT"/>
      </w:rPr>
      <w:drawing>
        <wp:inline distT="0" distB="0" distL="0" distR="0" wp14:anchorId="27366CDC" wp14:editId="3D7E6388">
          <wp:extent cx="981075" cy="525040"/>
          <wp:effectExtent l="0" t="0" r="0" b="889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Regione Pug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23" cy="555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D6F">
      <w:rPr>
        <w:noProof/>
        <w:lang w:eastAsia="it-IT"/>
      </w:rPr>
      <w:drawing>
        <wp:anchor distT="0" distB="0" distL="114300" distR="114300" simplePos="0" relativeHeight="3" behindDoc="0" locked="0" layoutInCell="0" allowOverlap="1" wp14:anchorId="6F09455F" wp14:editId="60FF1ED3">
          <wp:simplePos x="0" y="0"/>
          <wp:positionH relativeFrom="page">
            <wp:posOffset>276225</wp:posOffset>
          </wp:positionH>
          <wp:positionV relativeFrom="page">
            <wp:posOffset>152400</wp:posOffset>
          </wp:positionV>
          <wp:extent cx="1495425" cy="1201689"/>
          <wp:effectExtent l="0" t="0" r="0" b="0"/>
          <wp:wrapTight wrapText="bothSides">
            <wp:wrapPolygon edited="0">
              <wp:start x="0" y="0"/>
              <wp:lineTo x="0" y="21235"/>
              <wp:lineTo x="21187" y="21235"/>
              <wp:lineTo x="21187" y="0"/>
              <wp:lineTo x="0" y="0"/>
            </wp:wrapPolygon>
          </wp:wrapTight>
          <wp:docPr id="2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6907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01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D8D4F66" wp14:editId="012BB8AD">
          <wp:extent cx="1189036" cy="450916"/>
          <wp:effectExtent l="0" t="0" r="0" b="635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li Biblio Museali di Pugl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961" cy="48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42A9">
      <w:rPr>
        <w:noProof/>
        <w:lang w:eastAsia="it-IT"/>
      </w:rPr>
      <w:drawing>
        <wp:inline distT="0" distB="0" distL="0" distR="0" wp14:anchorId="74095267" wp14:editId="2A0FB4BB">
          <wp:extent cx="1038225" cy="46614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®h2o_Marchio (DEF)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4" cy="4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7847">
      <w:t xml:space="preserve">      </w:t>
    </w:r>
    <w:bookmarkStart w:id="0" w:name="_GoBack"/>
    <w:bookmarkEnd w:id="0"/>
    <w:r w:rsidR="000B7847">
      <w:rPr>
        <w:noProof/>
        <w:lang w:eastAsia="it-IT"/>
      </w:rPr>
      <w:drawing>
        <wp:inline distT="0" distB="0" distL="0" distR="0" wp14:anchorId="1E218705" wp14:editId="66F43E18">
          <wp:extent cx="1057275" cy="36672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Branc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224" cy="40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4E44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7B"/>
    <w:rsid w:val="00013C60"/>
    <w:rsid w:val="00015965"/>
    <w:rsid w:val="0009613A"/>
    <w:rsid w:val="000B7847"/>
    <w:rsid w:val="000E4A97"/>
    <w:rsid w:val="00157D6F"/>
    <w:rsid w:val="002409AC"/>
    <w:rsid w:val="00280E22"/>
    <w:rsid w:val="002E5D88"/>
    <w:rsid w:val="002E6BEE"/>
    <w:rsid w:val="002F344B"/>
    <w:rsid w:val="002F6BCF"/>
    <w:rsid w:val="003548A0"/>
    <w:rsid w:val="004653CD"/>
    <w:rsid w:val="004C0517"/>
    <w:rsid w:val="00624F4B"/>
    <w:rsid w:val="006427E6"/>
    <w:rsid w:val="00647B25"/>
    <w:rsid w:val="006626C7"/>
    <w:rsid w:val="0066394B"/>
    <w:rsid w:val="00665D59"/>
    <w:rsid w:val="006C527B"/>
    <w:rsid w:val="006E1B37"/>
    <w:rsid w:val="006E479D"/>
    <w:rsid w:val="006F4B07"/>
    <w:rsid w:val="006F6B81"/>
    <w:rsid w:val="00791FD2"/>
    <w:rsid w:val="00811CB5"/>
    <w:rsid w:val="00827752"/>
    <w:rsid w:val="00846507"/>
    <w:rsid w:val="00876B30"/>
    <w:rsid w:val="008F5414"/>
    <w:rsid w:val="009402E5"/>
    <w:rsid w:val="009F64F4"/>
    <w:rsid w:val="00AD110F"/>
    <w:rsid w:val="00AE4A59"/>
    <w:rsid w:val="00AE7333"/>
    <w:rsid w:val="00B76EC0"/>
    <w:rsid w:val="00BB0A8C"/>
    <w:rsid w:val="00BD15F4"/>
    <w:rsid w:val="00BD1AF7"/>
    <w:rsid w:val="00BD2750"/>
    <w:rsid w:val="00BE24AF"/>
    <w:rsid w:val="00C142A9"/>
    <w:rsid w:val="00C201E0"/>
    <w:rsid w:val="00C536A4"/>
    <w:rsid w:val="00CA57D6"/>
    <w:rsid w:val="00CD0689"/>
    <w:rsid w:val="00D1493C"/>
    <w:rsid w:val="00D4195A"/>
    <w:rsid w:val="00D47334"/>
    <w:rsid w:val="00D473EE"/>
    <w:rsid w:val="00D54E44"/>
    <w:rsid w:val="00D91A9C"/>
    <w:rsid w:val="00DB4FF2"/>
    <w:rsid w:val="00DC5869"/>
    <w:rsid w:val="00DE56FF"/>
    <w:rsid w:val="00DF01E2"/>
    <w:rsid w:val="00E027B0"/>
    <w:rsid w:val="00E81E4A"/>
    <w:rsid w:val="00EB0B9A"/>
    <w:rsid w:val="00EB255D"/>
    <w:rsid w:val="00EC28C9"/>
    <w:rsid w:val="00EF24D4"/>
    <w:rsid w:val="00F10EF6"/>
    <w:rsid w:val="00F130D7"/>
    <w:rsid w:val="00F40BFA"/>
    <w:rsid w:val="00FB492B"/>
    <w:rsid w:val="00F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528531"/>
  <w15:docId w15:val="{E34FFC83-BC25-4E47-8F65-66DC26E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qFormat/>
    <w:rPr>
      <w:rFonts w:ascii="Calibri" w:eastAsia="Calibri" w:hAnsi="Calibri" w:cs="Times New Roman"/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Pr>
      <w:rFonts w:ascii="Times New Roman" w:hAnsi="Times New Roman" w:cs="Times New Roman"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Pr>
      <w:rFonts w:ascii="Times New Roman" w:hAnsi="Times New Roman" w:cs="Times New Roman"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3D20FA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Carlito" w:eastAsia="Droid Sans Fallback" w:hAnsi="Carlito" w:cs="Droid Sans Devanagar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qFormat/>
    <w:pPr>
      <w:tabs>
        <w:tab w:val="left" w:pos="9180"/>
      </w:tabs>
      <w:spacing w:after="0" w:line="240" w:lineRule="auto"/>
      <w:ind w:right="431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qFormat/>
    <w:pPr>
      <w:ind w:right="424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Revisione1">
    <w:name w:val="Revisione1"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eWeb">
    <w:name w:val="Normal (Web)"/>
    <w:basedOn w:val="Normale"/>
    <w:uiPriority w:val="99"/>
    <w:unhideWhenUsed/>
    <w:rsid w:val="004653CD"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4653CD"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character" w:styleId="Collegamentoipertestuale">
    <w:name w:val="Hyperlink"/>
    <w:unhideWhenUsed/>
    <w:qFormat/>
    <w:rsid w:val="00D47334"/>
    <w:rPr>
      <w:rFonts w:ascii="Calibri" w:eastAsia="Calibri" w:hAnsi="Calibri" w:cs="Times New Roman" w:hint="default"/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1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omunicazione.aqp.it/index.php/s/YR5E5DnfJSeDQe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xtcomunicazione.aqp.it/index.php/s/mLFPpN8yZKPo4A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nextcomunicazione.aqp.it/index.php/s/4HykfiNWSrsHGF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nextcomunicazione.aqp.it/index.php/s/oHTbAJ6J7DY6A3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xtcomunicazione.aqp.it/index.php/s/3TXiKoS8X5ikcdj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mailto:al.dipierro@aq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Di Pierro Alessandro</cp:lastModifiedBy>
  <cp:revision>17</cp:revision>
  <cp:lastPrinted>2022-05-19T08:21:00Z</cp:lastPrinted>
  <dcterms:created xsi:type="dcterms:W3CDTF">2023-07-26T10:33:00Z</dcterms:created>
  <dcterms:modified xsi:type="dcterms:W3CDTF">2023-09-15T10:50:00Z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50A0CBFFF50546059DF8D4AAF48A605D</vt:lpwstr>
  </property>
  <property fmtid="{D5CDD505-2E9C-101B-9397-08002B2CF9AE}" pid="3" name="KSOProductBuildVer">
    <vt:lpwstr>1033-11.2.0.11029</vt:lpwstr>
  </property>
</Properties>
</file>