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EE" w:rsidRPr="009F5039" w:rsidRDefault="00C147EE">
      <w:pPr>
        <w:rPr>
          <w:rFonts w:ascii="IBM Plex Sans" w:hAnsi="IBM Plex Sans"/>
        </w:rPr>
      </w:pPr>
    </w:p>
    <w:p w:rsidR="00954323" w:rsidRDefault="00804E17" w:rsidP="009F5039">
      <w:pPr>
        <w:jc w:val="center"/>
        <w:rPr>
          <w:rFonts w:ascii="IBM Plex Sans" w:hAnsi="IBM Plex Sans"/>
          <w:i/>
          <w:sz w:val="26"/>
          <w:szCs w:val="26"/>
        </w:rPr>
      </w:pPr>
      <w:r w:rsidRPr="009F5039">
        <w:rPr>
          <w:rFonts w:ascii="IBM Plex Sans" w:hAnsi="IBM Plex Sans"/>
          <w:b/>
          <w:sz w:val="32"/>
          <w:szCs w:val="32"/>
        </w:rPr>
        <w:t>Premio PimOff per il teatro contemporaneo</w:t>
      </w:r>
      <w:r w:rsidR="00954323" w:rsidRPr="009F5039">
        <w:rPr>
          <w:rFonts w:ascii="IBM Plex Sans" w:hAnsi="IBM Plex Sans"/>
          <w:b/>
          <w:sz w:val="28"/>
          <w:szCs w:val="28"/>
        </w:rPr>
        <w:br/>
      </w:r>
      <w:r w:rsidR="00954323" w:rsidRPr="009F5039">
        <w:rPr>
          <w:rFonts w:ascii="IBM Plex Sans" w:hAnsi="IBM Plex Sans"/>
          <w:i/>
          <w:sz w:val="26"/>
          <w:szCs w:val="26"/>
        </w:rPr>
        <w:t>Invito alla presentazione di progetti teatrali inediti italiani</w:t>
      </w:r>
    </w:p>
    <w:p w:rsidR="009F5039" w:rsidRPr="009F5039" w:rsidRDefault="009F5039" w:rsidP="009F5039">
      <w:pPr>
        <w:jc w:val="center"/>
        <w:rPr>
          <w:rFonts w:ascii="IBM Plex Sans" w:hAnsi="IBM Plex Sans"/>
          <w:i/>
          <w:sz w:val="2"/>
          <w:szCs w:val="2"/>
        </w:rPr>
      </w:pPr>
    </w:p>
    <w:p w:rsidR="000F4D47" w:rsidRPr="000F4D47" w:rsidRDefault="00954323" w:rsidP="000F4D47">
      <w:pPr>
        <w:jc w:val="both"/>
        <w:rPr>
          <w:rFonts w:ascii="IBM Plex Sans" w:hAnsi="IBM Plex Sans"/>
          <w:bCs/>
          <w:color w:val="000000"/>
        </w:rPr>
      </w:pPr>
      <w:r w:rsidRPr="00954323">
        <w:rPr>
          <w:rFonts w:ascii="IBM Plex Sans" w:hAnsi="IBM Plex Sans"/>
        </w:rPr>
        <w:t xml:space="preserve">L’associazione culturale </w:t>
      </w:r>
      <w:proofErr w:type="spellStart"/>
      <w:r w:rsidRPr="00954323">
        <w:rPr>
          <w:rFonts w:ascii="IBM Plex Sans" w:hAnsi="IBM Plex Sans"/>
        </w:rPr>
        <w:t>Pim</w:t>
      </w:r>
      <w:proofErr w:type="spellEnd"/>
      <w:r w:rsidRPr="00954323">
        <w:rPr>
          <w:rFonts w:ascii="IBM Plex Sans" w:hAnsi="IBM Plex Sans"/>
        </w:rPr>
        <w:t xml:space="preserve"> Spazio Scenico, alla direzione del Teatro PimOff di Milano, lancia la seconda edizione del Premio PimOff per il teatro contemporaneo, e </w:t>
      </w:r>
      <w:r w:rsidR="00D56DA7">
        <w:rPr>
          <w:rFonts w:ascii="IBM Plex Sans" w:hAnsi="IBM Plex Sans"/>
          <w:b/>
        </w:rPr>
        <w:t>invita artisti</w:t>
      </w:r>
      <w:r w:rsidRPr="009F5039">
        <w:rPr>
          <w:rFonts w:ascii="IBM Plex Sans" w:hAnsi="IBM Plex Sans"/>
          <w:b/>
        </w:rPr>
        <w:t xml:space="preserve"> e compagnie con sede in Italia alla presentazione di progetti teatrali in fase di creazione</w:t>
      </w:r>
      <w:r w:rsidRPr="00954323">
        <w:rPr>
          <w:rFonts w:ascii="IBM Plex Sans" w:hAnsi="IBM Plex Sans"/>
        </w:rPr>
        <w:t>, che non abbiano mai debuttato.</w:t>
      </w:r>
      <w:r w:rsidR="004908A9">
        <w:rPr>
          <w:rFonts w:ascii="IBM Plex Sans" w:hAnsi="IBM Plex Sans"/>
          <w:bCs/>
          <w:color w:val="000000"/>
        </w:rPr>
        <w:t xml:space="preserve"> </w:t>
      </w:r>
      <w:r w:rsidR="000F4D47" w:rsidRPr="00AB6C58">
        <w:rPr>
          <w:rFonts w:ascii="IBM Plex Sans" w:hAnsi="IBM Plex Sans"/>
          <w:bCs/>
          <w:color w:val="000000"/>
        </w:rPr>
        <w:t>Con questo bando PimOff conferma il suo impegno a sostenere la creazione teatrale contemporanea italiana, intervenendo in supporto alle fasi di ultimazione e circuitazione nazionale di progetti inediti.</w:t>
      </w:r>
    </w:p>
    <w:p w:rsidR="000F4D47" w:rsidRDefault="000F4D47" w:rsidP="000F4D47">
      <w:pPr>
        <w:jc w:val="both"/>
        <w:rPr>
          <w:rFonts w:ascii="IBM Plex Sans" w:hAnsi="IBM Plex Sans"/>
        </w:rPr>
      </w:pPr>
      <w:r w:rsidRPr="00C15A93">
        <w:rPr>
          <w:rFonts w:ascii="IBM Plex Sans" w:hAnsi="IBM Plex Sans"/>
        </w:rPr>
        <w:t xml:space="preserve">Sarà possibile inviare le candidature </w:t>
      </w:r>
      <w:r w:rsidRPr="00E72C75">
        <w:rPr>
          <w:rFonts w:ascii="IBM Plex Sans" w:hAnsi="IBM Plex Sans"/>
          <w:b/>
        </w:rPr>
        <w:t>dal 3 maggio al</w:t>
      </w:r>
      <w:r w:rsidRPr="00C15A93">
        <w:rPr>
          <w:rFonts w:ascii="IBM Plex Sans" w:hAnsi="IBM Plex Sans"/>
          <w:b/>
        </w:rPr>
        <w:t xml:space="preserve"> 3 giugno 2021</w:t>
      </w:r>
      <w:r w:rsidRPr="00C15A93">
        <w:rPr>
          <w:rFonts w:ascii="IBM Plex Sans" w:hAnsi="IBM Plex Sans"/>
        </w:rPr>
        <w:t>.</w:t>
      </w:r>
      <w:r>
        <w:rPr>
          <w:rFonts w:ascii="IBM Plex Sans" w:hAnsi="IBM Plex Sans"/>
        </w:rPr>
        <w:t xml:space="preserve"> </w:t>
      </w:r>
      <w:r w:rsidRPr="00C15A93">
        <w:rPr>
          <w:rFonts w:ascii="IBM Plex Sans" w:hAnsi="IBM Plex Sans"/>
          <w:color w:val="000000"/>
        </w:rPr>
        <w:t xml:space="preserve">Possono partecipare al Premio </w:t>
      </w:r>
      <w:r w:rsidRPr="009F5039">
        <w:rPr>
          <w:rFonts w:ascii="IBM Plex Sans" w:hAnsi="IBM Plex Sans"/>
        </w:rPr>
        <w:t>co</w:t>
      </w:r>
      <w:r>
        <w:rPr>
          <w:rFonts w:ascii="IBM Plex Sans" w:hAnsi="IBM Plex Sans"/>
        </w:rPr>
        <w:t xml:space="preserve">mpagnie teatrali professioniste, </w:t>
      </w:r>
      <w:r w:rsidRPr="009F5039">
        <w:rPr>
          <w:rFonts w:ascii="IBM Plex Sans" w:hAnsi="IBM Plex Sans"/>
        </w:rPr>
        <w:t>raggruppamenti informali e singoli artisti indipendenti</w:t>
      </w:r>
      <w:r>
        <w:rPr>
          <w:rFonts w:ascii="IBM Plex Sans" w:hAnsi="IBM Plex Sans"/>
        </w:rPr>
        <w:t>.</w:t>
      </w:r>
    </w:p>
    <w:p w:rsidR="000F4D47" w:rsidRDefault="00C15A93" w:rsidP="000F4D47">
      <w:pPr>
        <w:jc w:val="both"/>
        <w:rPr>
          <w:rFonts w:ascii="IBM Plex Sans" w:hAnsi="IBM Plex Sans"/>
          <w:color w:val="000000"/>
        </w:rPr>
      </w:pPr>
      <w:r>
        <w:rPr>
          <w:rFonts w:ascii="IBM Plex Sans" w:hAnsi="IBM Plex Sans"/>
        </w:rPr>
        <w:t>Il</w:t>
      </w:r>
      <w:r w:rsidR="009F5039">
        <w:rPr>
          <w:rFonts w:ascii="IBM Plex Sans" w:hAnsi="IBM Plex Sans"/>
        </w:rPr>
        <w:t xml:space="preserve"> </w:t>
      </w:r>
      <w:r w:rsidR="009F5039" w:rsidRPr="009F5039">
        <w:rPr>
          <w:rFonts w:ascii="IBM Plex Sans" w:hAnsi="IBM Plex Sans"/>
          <w:b/>
        </w:rPr>
        <w:t>23 ottobre 2021</w:t>
      </w:r>
      <w:r>
        <w:rPr>
          <w:rFonts w:ascii="IBM Plex Sans" w:hAnsi="IBM Plex Sans"/>
        </w:rPr>
        <w:t xml:space="preserve"> </w:t>
      </w:r>
      <w:r w:rsidR="009F5039" w:rsidRPr="009F5039">
        <w:rPr>
          <w:rFonts w:ascii="IBM Plex Sans" w:hAnsi="IBM Plex Sans"/>
        </w:rPr>
        <w:t>le compagnie finaliste avranno a disposizione 30 minuti ciascuna per presentare in forma scenica il proprio lavoro di fronte al pubblico e alla giuria, la quale al termine della serata decreterà il progetto vincitore del Premio</w:t>
      </w:r>
      <w:r w:rsidR="009F5039" w:rsidRPr="00AB6C58">
        <w:rPr>
          <w:rFonts w:ascii="IBM Plex Sans" w:hAnsi="IBM Plex Sans"/>
        </w:rPr>
        <w:t xml:space="preserve">. </w:t>
      </w:r>
      <w:r w:rsidRPr="00AB6C58">
        <w:rPr>
          <w:rFonts w:ascii="IBM Plex Sans" w:hAnsi="IBM Plex Sans"/>
        </w:rPr>
        <w:t xml:space="preserve">La compagnia vincitrice si </w:t>
      </w:r>
      <w:r w:rsidR="007A3C4F" w:rsidRPr="00AB6C58">
        <w:rPr>
          <w:rFonts w:ascii="IBM Plex Sans" w:hAnsi="IBM Plex Sans"/>
        </w:rPr>
        <w:t>aggiudicherà un premio in denaro</w:t>
      </w:r>
      <w:r w:rsidRPr="00AB6C58">
        <w:rPr>
          <w:rFonts w:ascii="IBM Plex Sans" w:hAnsi="IBM Plex Sans"/>
        </w:rPr>
        <w:t>,</w:t>
      </w:r>
      <w:r w:rsidRPr="00AB6C58">
        <w:rPr>
          <w:rFonts w:ascii="IBM Plex Sans" w:hAnsi="IBM Plex Sans"/>
          <w:color w:val="000000"/>
        </w:rPr>
        <w:t xml:space="preserve"> una residenza artistica presso PimOff e il debutto milanese del progetto all’interno della stagione del Teatro PimOff, nell’autunno 2022.</w:t>
      </w:r>
    </w:p>
    <w:p w:rsidR="000F4D47" w:rsidRDefault="004908A9" w:rsidP="000F4D47">
      <w:pPr>
        <w:jc w:val="both"/>
        <w:rPr>
          <w:rFonts w:ascii="IBM Plex Sans" w:hAnsi="IBM Plex Sans"/>
          <w:color w:val="000000"/>
        </w:rPr>
      </w:pPr>
      <w:r w:rsidRPr="00C15A93">
        <w:rPr>
          <w:rFonts w:ascii="IBM Plex Sans" w:hAnsi="IBM Plex Sans"/>
          <w:color w:val="000000"/>
        </w:rPr>
        <w:t>La giuria sarà composta da figure eterogenee, ognuna delle quali contribuirà alla decretazione del vincitore portando un differente approccio alla lettura e valu</w:t>
      </w:r>
      <w:r w:rsidR="000F4D47">
        <w:rPr>
          <w:rFonts w:ascii="IBM Plex Sans" w:hAnsi="IBM Plex Sans"/>
          <w:color w:val="000000"/>
        </w:rPr>
        <w:t>tazione dei progetti presentati.</w:t>
      </w:r>
    </w:p>
    <w:p w:rsidR="000F4D47" w:rsidRDefault="000F4D47" w:rsidP="000F4D47">
      <w:pPr>
        <w:jc w:val="both"/>
        <w:rPr>
          <w:rFonts w:ascii="IBM Plex Sans" w:hAnsi="IBM Plex Sans"/>
          <w:color w:val="000000"/>
        </w:rPr>
      </w:pPr>
      <w:r>
        <w:rPr>
          <w:rFonts w:ascii="IBM Plex Sans" w:hAnsi="IBM Plex Sans"/>
          <w:color w:val="000000"/>
        </w:rPr>
        <w:t xml:space="preserve">A </w:t>
      </w:r>
      <w:r w:rsidRPr="00954323">
        <w:rPr>
          <w:rFonts w:ascii="IBM Plex Sans" w:hAnsi="IBM Plex Sans"/>
          <w:color w:val="000000"/>
        </w:rPr>
        <w:t xml:space="preserve">partire da quest’anno, </w:t>
      </w:r>
      <w:r w:rsidRPr="000F4D47">
        <w:rPr>
          <w:rFonts w:ascii="IBM Plex Sans" w:hAnsi="IBM Plex Sans"/>
          <w:b/>
          <w:color w:val="000000"/>
        </w:rPr>
        <w:t xml:space="preserve">la </w:t>
      </w:r>
      <w:r w:rsidRPr="009F5039">
        <w:rPr>
          <w:rFonts w:ascii="IBM Plex Sans" w:hAnsi="IBM Plex Sans"/>
          <w:b/>
          <w:color w:val="000000"/>
        </w:rPr>
        <w:t xml:space="preserve">rete di partner </w:t>
      </w:r>
      <w:r w:rsidRPr="00954323">
        <w:rPr>
          <w:rFonts w:ascii="IBM Plex Sans" w:hAnsi="IBM Plex Sans"/>
          <w:color w:val="000000"/>
        </w:rPr>
        <w:t>dell’associazione nell’ambito del Premio PimOff per il teatro contemporaneo si amplia, nell’ottica di mettere in comune le risorse di più realtà operanti su tutto il territorio nazionale, facilitare lo scambio diretto tra operatori e artisti, e fa</w:t>
      </w:r>
      <w:r>
        <w:rPr>
          <w:rFonts w:ascii="IBM Plex Sans" w:hAnsi="IBM Plex Sans"/>
          <w:color w:val="000000"/>
        </w:rPr>
        <w:t>vorire</w:t>
      </w:r>
      <w:r w:rsidRPr="00954323">
        <w:rPr>
          <w:rFonts w:ascii="IBM Plex Sans" w:hAnsi="IBM Plex Sans"/>
          <w:color w:val="000000"/>
        </w:rPr>
        <w:t xml:space="preserve"> la circuitazione di progetti inediti.</w:t>
      </w:r>
    </w:p>
    <w:p w:rsidR="00E72C75" w:rsidRDefault="009F5039" w:rsidP="000F4D47">
      <w:pPr>
        <w:jc w:val="both"/>
        <w:rPr>
          <w:rFonts w:ascii="IBM Plex Sans" w:hAnsi="IBM Plex Sans"/>
          <w:color w:val="000000"/>
        </w:rPr>
      </w:pPr>
      <w:r w:rsidRPr="009F5039">
        <w:rPr>
          <w:rFonts w:ascii="IBM Plex Sans" w:hAnsi="IBM Plex Sans"/>
          <w:color w:val="000000"/>
        </w:rPr>
        <w:t xml:space="preserve">Le associazioni </w:t>
      </w:r>
      <w:hyperlink r:id="rId7" w:history="1">
        <w:r w:rsidRPr="009F5039">
          <w:rPr>
            <w:rStyle w:val="Collegamentoipertestuale"/>
            <w:rFonts w:ascii="IBM Plex Sans" w:hAnsi="IBM Plex Sans"/>
            <w:b/>
          </w:rPr>
          <w:t>Gli Scarti</w:t>
        </w:r>
      </w:hyperlink>
      <w:r w:rsidRPr="009F5039">
        <w:rPr>
          <w:rFonts w:ascii="IBM Plex Sans" w:hAnsi="IBM Plex Sans"/>
          <w:color w:val="000000"/>
        </w:rPr>
        <w:t xml:space="preserve"> e </w:t>
      </w:r>
      <w:hyperlink r:id="rId8" w:history="1">
        <w:proofErr w:type="spellStart"/>
        <w:r w:rsidRPr="009F5039">
          <w:rPr>
            <w:rStyle w:val="Collegamentoipertestuale"/>
            <w:rFonts w:ascii="IBM Plex Sans" w:hAnsi="IBM Plex Sans"/>
            <w:b/>
          </w:rPr>
          <w:t>Sementerie</w:t>
        </w:r>
        <w:proofErr w:type="spellEnd"/>
        <w:r w:rsidRPr="009F5039">
          <w:rPr>
            <w:rStyle w:val="Collegamentoipertestuale"/>
            <w:rFonts w:ascii="IBM Plex Sans" w:hAnsi="IBM Plex Sans"/>
            <w:b/>
          </w:rPr>
          <w:t xml:space="preserve"> Artistiche</w:t>
        </w:r>
      </w:hyperlink>
      <w:r w:rsidRPr="009F5039">
        <w:rPr>
          <w:rFonts w:ascii="IBM Plex Sans" w:hAnsi="IBM Plex Sans"/>
          <w:color w:val="000000"/>
        </w:rPr>
        <w:t>, di cui vi sarà rappresentanza nella giuria, parteciperanno all’iniziativa proponendo alla compagnia vincitrice la possibilità di s</w:t>
      </w:r>
      <w:bookmarkStart w:id="0" w:name="_GoBack"/>
      <w:bookmarkEnd w:id="0"/>
      <w:r w:rsidRPr="009F5039">
        <w:rPr>
          <w:rFonts w:ascii="IBM Plex Sans" w:hAnsi="IBM Plex Sans"/>
          <w:color w:val="000000"/>
        </w:rPr>
        <w:t>viluppare il suo progetto attraverso due</w:t>
      </w:r>
      <w:r w:rsidRPr="009F5039">
        <w:rPr>
          <w:rFonts w:ascii="IBM Plex Sans" w:hAnsi="IBM Plex Sans"/>
          <w:color w:val="000000"/>
        </w:rPr>
        <w:t xml:space="preserve"> residenze presso i loro spazi.</w:t>
      </w:r>
      <w:r>
        <w:rPr>
          <w:rFonts w:ascii="IBM Plex Sans" w:hAnsi="IBM Plex Sans"/>
          <w:color w:val="000000"/>
        </w:rPr>
        <w:t xml:space="preserve"> </w:t>
      </w:r>
      <w:r w:rsidRPr="009F5039">
        <w:rPr>
          <w:rFonts w:ascii="IBM Plex Sans" w:hAnsi="IBM Plex Sans"/>
          <w:color w:val="000000"/>
        </w:rPr>
        <w:t xml:space="preserve">A partire da quest’edizione PimOff avvia una media partnership con la webzine </w:t>
      </w:r>
      <w:hyperlink r:id="rId9" w:history="1">
        <w:r w:rsidRPr="009F5039">
          <w:rPr>
            <w:rStyle w:val="Collegamentoipertestuale"/>
            <w:rFonts w:ascii="IBM Plex Sans" w:hAnsi="IBM Plex Sans"/>
            <w:b/>
          </w:rPr>
          <w:t>Theatron2.0</w:t>
        </w:r>
      </w:hyperlink>
      <w:r w:rsidRPr="009F5039">
        <w:rPr>
          <w:rFonts w:ascii="IBM Plex Sans" w:hAnsi="IBM Plex Sans"/>
          <w:color w:val="000000"/>
        </w:rPr>
        <w:t>, che curerà la documentazione e la cronaca del premio in tutte le sue fasi.</w:t>
      </w:r>
    </w:p>
    <w:p w:rsidR="00E72C75" w:rsidRDefault="00E72C75" w:rsidP="000F4D47">
      <w:pPr>
        <w:pStyle w:val="NormaleWeb"/>
        <w:spacing w:before="0" w:beforeAutospacing="0" w:after="0" w:afterAutospacing="0"/>
        <w:jc w:val="both"/>
        <w:rPr>
          <w:rFonts w:ascii="IBM Plex Sans" w:hAnsi="IBM Plex Sans"/>
          <w:color w:val="000000"/>
          <w:sz w:val="22"/>
          <w:szCs w:val="22"/>
        </w:rPr>
      </w:pPr>
      <w:r>
        <w:rPr>
          <w:rFonts w:ascii="IBM Plex Sans" w:hAnsi="IBM Plex Sans"/>
          <w:color w:val="000000"/>
          <w:sz w:val="22"/>
          <w:szCs w:val="22"/>
        </w:rPr>
        <w:t xml:space="preserve">È possibile consultare il bando completo sul </w:t>
      </w:r>
      <w:hyperlink r:id="rId10" w:history="1">
        <w:r w:rsidRPr="00954323">
          <w:rPr>
            <w:rStyle w:val="Collegamentoipertestuale"/>
            <w:rFonts w:ascii="IBM Plex Sans" w:hAnsi="IBM Plex Sans"/>
            <w:b/>
            <w:sz w:val="22"/>
            <w:szCs w:val="22"/>
          </w:rPr>
          <w:t>sito</w:t>
        </w:r>
      </w:hyperlink>
      <w:r>
        <w:rPr>
          <w:rFonts w:ascii="IBM Plex Sans" w:hAnsi="IBM Plex Sans"/>
          <w:color w:val="000000"/>
          <w:sz w:val="22"/>
          <w:szCs w:val="22"/>
        </w:rPr>
        <w:t xml:space="preserve"> di PimOff.</w:t>
      </w:r>
    </w:p>
    <w:p w:rsidR="004908A9" w:rsidRDefault="004908A9" w:rsidP="004908A9">
      <w:pPr>
        <w:pStyle w:val="NormaleWeb"/>
        <w:spacing w:before="0" w:beforeAutospacing="0" w:after="0" w:afterAutospacing="0"/>
        <w:jc w:val="both"/>
        <w:rPr>
          <w:rFonts w:ascii="IBM Plex Sans" w:hAnsi="IBM Plex Sans"/>
          <w:color w:val="000000"/>
          <w:sz w:val="22"/>
          <w:szCs w:val="22"/>
        </w:rPr>
      </w:pPr>
    </w:p>
    <w:p w:rsidR="004908A9" w:rsidRDefault="004908A9" w:rsidP="004908A9">
      <w:pPr>
        <w:pStyle w:val="NormaleWeb"/>
        <w:spacing w:before="0" w:beforeAutospacing="0" w:after="0" w:afterAutospacing="0"/>
        <w:jc w:val="both"/>
        <w:rPr>
          <w:rFonts w:ascii="IBM Plex Sans" w:hAnsi="IBM Plex Sans"/>
          <w:color w:val="000000"/>
          <w:sz w:val="22"/>
          <w:szCs w:val="22"/>
        </w:rPr>
      </w:pPr>
    </w:p>
    <w:p w:rsidR="004908A9" w:rsidRDefault="004908A9" w:rsidP="004908A9">
      <w:pPr>
        <w:pStyle w:val="NormaleWeb"/>
        <w:spacing w:before="0" w:beforeAutospacing="0" w:after="0" w:afterAutospacing="0"/>
        <w:jc w:val="both"/>
        <w:rPr>
          <w:rFonts w:ascii="IBM Plex Sans" w:hAnsi="IBM Plex Sans"/>
          <w:color w:val="000000"/>
          <w:sz w:val="22"/>
          <w:szCs w:val="22"/>
        </w:rPr>
      </w:pPr>
    </w:p>
    <w:p w:rsidR="00C15A93" w:rsidRDefault="00C15A93" w:rsidP="00CD13E8">
      <w:pPr>
        <w:pStyle w:val="NormaleWeb"/>
        <w:spacing w:before="0" w:beforeAutospacing="0" w:after="0" w:afterAutospacing="0"/>
        <w:jc w:val="both"/>
        <w:rPr>
          <w:rFonts w:ascii="IBM Plex Sans" w:eastAsiaTheme="minorHAnsi" w:hAnsi="IBM Plex Sans" w:cstheme="minorBidi"/>
          <w:sz w:val="22"/>
          <w:szCs w:val="22"/>
          <w:lang w:eastAsia="en-US"/>
        </w:rPr>
      </w:pPr>
    </w:p>
    <w:p w:rsidR="00F77BDD" w:rsidRDefault="00F77BDD" w:rsidP="00CD13E8">
      <w:pPr>
        <w:pStyle w:val="NormaleWeb"/>
        <w:spacing w:before="0" w:beforeAutospacing="0" w:after="0" w:afterAutospacing="0"/>
        <w:jc w:val="both"/>
        <w:rPr>
          <w:rFonts w:ascii="IBM Plex Sans" w:eastAsiaTheme="minorHAnsi" w:hAnsi="IBM Plex Sans" w:cstheme="minorBidi"/>
          <w:sz w:val="22"/>
          <w:szCs w:val="22"/>
          <w:lang w:eastAsia="en-US"/>
        </w:rPr>
      </w:pPr>
    </w:p>
    <w:p w:rsidR="00CD13E8" w:rsidRPr="004908A9" w:rsidRDefault="00CD13E8" w:rsidP="004908A9">
      <w:pPr>
        <w:pStyle w:val="NormaleWeb"/>
        <w:spacing w:before="0" w:beforeAutospacing="0" w:after="0" w:afterAutospacing="0"/>
        <w:jc w:val="both"/>
        <w:rPr>
          <w:rFonts w:ascii="IBM Plex Sans" w:hAnsi="IBM Plex Sans" w:cs="Times"/>
          <w:b/>
          <w:bCs/>
          <w:color w:val="000000"/>
          <w:sz w:val="22"/>
          <w:szCs w:val="22"/>
        </w:rPr>
      </w:pPr>
    </w:p>
    <w:p w:rsidR="00CD13E8" w:rsidRPr="00C15A93" w:rsidRDefault="000F4D47" w:rsidP="00CD13E8">
      <w:pPr>
        <w:pStyle w:val="NormaleWeb"/>
        <w:spacing w:before="0" w:beforeAutospacing="0" w:after="0" w:afterAutospacing="0"/>
        <w:rPr>
          <w:rFonts w:ascii="IBM Plex Sans" w:hAnsi="IBM Plex Sans"/>
          <w:sz w:val="22"/>
          <w:szCs w:val="22"/>
        </w:rPr>
      </w:pPr>
      <w:r w:rsidRPr="00F600F8">
        <w:rPr>
          <w:rFonts w:ascii="IBM Plex Sans" w:hAnsi="IBM Plex Sans" w:cstheme="majorHAnsi"/>
          <w:b/>
          <w:noProof/>
        </w:rPr>
        <w:drawing>
          <wp:anchor distT="0" distB="0" distL="114300" distR="114300" simplePos="0" relativeHeight="251664384" behindDoc="0" locked="0" layoutInCell="1" allowOverlap="1" wp14:anchorId="718E7A31" wp14:editId="01F2A7E9">
            <wp:simplePos x="0" y="0"/>
            <wp:positionH relativeFrom="margin">
              <wp:align>right</wp:align>
            </wp:positionH>
            <wp:positionV relativeFrom="paragraph">
              <wp:posOffset>216562</wp:posOffset>
            </wp:positionV>
            <wp:extent cx="746125" cy="5715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_Municipio5_smal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125" cy="571500"/>
                    </a:xfrm>
                    <a:prstGeom prst="rect">
                      <a:avLst/>
                    </a:prstGeom>
                  </pic:spPr>
                </pic:pic>
              </a:graphicData>
            </a:graphic>
            <wp14:sizeRelH relativeFrom="margin">
              <wp14:pctWidth>0</wp14:pctWidth>
            </wp14:sizeRelH>
            <wp14:sizeRelV relativeFrom="margin">
              <wp14:pctHeight>0</wp14:pctHeight>
            </wp14:sizeRelV>
          </wp:anchor>
        </w:drawing>
      </w:r>
      <w:r w:rsidRPr="00F600F8">
        <w:rPr>
          <w:rFonts w:ascii="IBM Plex Sans" w:hAnsi="IBM Plex Sans" w:cstheme="majorHAnsi"/>
          <w:b/>
          <w:noProof/>
        </w:rPr>
        <w:drawing>
          <wp:anchor distT="0" distB="0" distL="114300" distR="114300" simplePos="0" relativeHeight="251662336" behindDoc="1" locked="0" layoutInCell="1" allowOverlap="1" wp14:anchorId="560DC291" wp14:editId="68EE0BE4">
            <wp:simplePos x="0" y="0"/>
            <wp:positionH relativeFrom="margin">
              <wp:posOffset>4836547</wp:posOffset>
            </wp:positionH>
            <wp:positionV relativeFrom="paragraph">
              <wp:posOffset>231057</wp:posOffset>
            </wp:positionV>
            <wp:extent cx="600710" cy="58102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hioComuneMilano_Verticale4Colori[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581025"/>
                    </a:xfrm>
                    <a:prstGeom prst="rect">
                      <a:avLst/>
                    </a:prstGeom>
                  </pic:spPr>
                </pic:pic>
              </a:graphicData>
            </a:graphic>
            <wp14:sizeRelH relativeFrom="margin">
              <wp14:pctWidth>0</wp14:pctWidth>
            </wp14:sizeRelH>
            <wp14:sizeRelV relativeFrom="margin">
              <wp14:pctHeight>0</wp14:pctHeight>
            </wp14:sizeRelV>
          </wp:anchor>
        </w:drawing>
      </w:r>
      <w:r w:rsidR="00CD13E8" w:rsidRPr="00C15A93">
        <w:rPr>
          <w:rFonts w:ascii="IBM Plex Sans" w:hAnsi="IBM Plex Sans"/>
          <w:sz w:val="22"/>
          <w:szCs w:val="22"/>
        </w:rPr>
        <w:br/>
      </w:r>
    </w:p>
    <w:p w:rsidR="00804E17" w:rsidRPr="00C15A93" w:rsidRDefault="000F4D47">
      <w:pPr>
        <w:rPr>
          <w:rFonts w:ascii="IBM Plex Sans" w:hAnsi="IBM Plex Sans"/>
        </w:rPr>
      </w:pPr>
      <w:r w:rsidRPr="00EB0AEF">
        <w:rPr>
          <w:rFonts w:ascii="IBM Plex Sans" w:hAnsi="IBM Plex Sans"/>
          <w:noProof/>
          <w:lang w:eastAsia="it-IT"/>
        </w:rPr>
        <w:drawing>
          <wp:anchor distT="0" distB="0" distL="114300" distR="114300" simplePos="0" relativeHeight="251658240" behindDoc="0" locked="0" layoutInCell="1" allowOverlap="1" wp14:anchorId="0F4B1428" wp14:editId="4E50EC57">
            <wp:simplePos x="0" y="0"/>
            <wp:positionH relativeFrom="margin">
              <wp:posOffset>1740657</wp:posOffset>
            </wp:positionH>
            <wp:positionV relativeFrom="paragraph">
              <wp:posOffset>7620</wp:posOffset>
            </wp:positionV>
            <wp:extent cx="1059815" cy="257175"/>
            <wp:effectExtent l="0" t="0" r="6985" b="9525"/>
            <wp:wrapSquare wrapText="bothSides"/>
            <wp:docPr id="3" name="Immagine 3" descr="Z:\12. PREMIOPIMOFF\Premio 21-22\Partner\SEMENTERIE ARTISTICHE\LOGO SEMEN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2. PREMIOPIMOFF\Premio 21-22\Partner\SEMENTERIE ARTISTICHE\LOGO SEMENTERI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81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AEF">
        <w:rPr>
          <w:rFonts w:ascii="IBM Plex Sans" w:hAnsi="IBM Plex Sans"/>
          <w:noProof/>
          <w:lang w:eastAsia="it-IT"/>
        </w:rPr>
        <w:drawing>
          <wp:anchor distT="0" distB="0" distL="114300" distR="114300" simplePos="0" relativeHeight="251660288" behindDoc="0" locked="0" layoutInCell="1" allowOverlap="1" wp14:anchorId="1187AD16" wp14:editId="1D07D28D">
            <wp:simplePos x="0" y="0"/>
            <wp:positionH relativeFrom="margin">
              <wp:posOffset>2974894</wp:posOffset>
            </wp:positionH>
            <wp:positionV relativeFrom="paragraph">
              <wp:posOffset>12322</wp:posOffset>
            </wp:positionV>
            <wp:extent cx="751205" cy="466725"/>
            <wp:effectExtent l="0" t="0" r="0" b="9525"/>
            <wp:wrapSquare wrapText="bothSides"/>
            <wp:docPr id="2" name="Immagine 2" descr="Z:\12. PREMIOPIMOFF\Premio 21-22\Partner\SCARTI\LOGO SCARTI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2. PREMIOPIMOFF\Premio 21-22\Partner\SCARTI\LOGO SCARTI 201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20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AEF">
        <w:rPr>
          <w:rStyle w:val="Normale"/>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it-IT"/>
        </w:rPr>
        <w:drawing>
          <wp:anchor distT="0" distB="0" distL="114300" distR="114300" simplePos="0" relativeHeight="251659264" behindDoc="0" locked="0" layoutInCell="1" allowOverlap="1" wp14:anchorId="50252F7B" wp14:editId="3D9B6DBB">
            <wp:simplePos x="0" y="0"/>
            <wp:positionH relativeFrom="margin">
              <wp:posOffset>3812891</wp:posOffset>
            </wp:positionH>
            <wp:positionV relativeFrom="paragraph">
              <wp:posOffset>7620</wp:posOffset>
            </wp:positionV>
            <wp:extent cx="1040765" cy="260350"/>
            <wp:effectExtent l="0" t="0" r="6985" b="6350"/>
            <wp:wrapSquare wrapText="bothSides"/>
            <wp:docPr id="6" name="Immagine 6" descr="Z:\12. PREMIOPIMOFF\Premio 21-22\Partner\THEATRON 2.0\THEATRON LOGO BLACK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12. PREMIOPIMOFF\Premio 21-22\Partner\THEATRON 2.0\THEATRON LOGO BLACK TRASPARENTE.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173" t="40505" r="27778" b="43865"/>
                    <a:stretch/>
                  </pic:blipFill>
                  <pic:spPr bwMode="auto">
                    <a:xfrm>
                      <a:off x="0" y="0"/>
                      <a:ext cx="1040765" cy="26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0AEF" w:rsidRPr="00EB0AEF">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804E17" w:rsidRPr="00C15A93">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17" w:rsidRDefault="00804E17" w:rsidP="00804E17">
      <w:pPr>
        <w:spacing w:after="0" w:line="240" w:lineRule="auto"/>
      </w:pPr>
      <w:r>
        <w:separator/>
      </w:r>
    </w:p>
  </w:endnote>
  <w:endnote w:type="continuationSeparator" w:id="0">
    <w:p w:rsidR="00804E17" w:rsidRDefault="00804E17" w:rsidP="0080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panose1 w:val="020B0503050000000000"/>
    <w:charset w:val="00"/>
    <w:family w:val="swiss"/>
    <w:notTrueType/>
    <w:pitch w:val="variable"/>
    <w:sig w:usb0="A000006F" w:usb1="5000207B" w:usb2="00000000" w:usb3="00000000" w:csb0="000001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47" w:rsidRDefault="000F4D47">
    <w:pPr>
      <w:pStyle w:val="Pidipagina"/>
    </w:pPr>
    <w:r>
      <w:rPr>
        <w:noProof/>
        <w:lang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-174172</wp:posOffset>
          </wp:positionV>
          <wp:extent cx="5855695" cy="452120"/>
          <wp:effectExtent l="0" t="0" r="0" b="5080"/>
          <wp:wrapSquare wrapText="bothSides"/>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ta PimOff 1920_piede2.jpg"/>
                  <pic:cNvPicPr/>
                </pic:nvPicPr>
                <pic:blipFill rotWithShape="1">
                  <a:blip r:embed="rId1" cstate="print">
                    <a:extLst>
                      <a:ext uri="{28A0092B-C50C-407E-A947-70E740481C1C}">
                        <a14:useLocalDpi xmlns:a14="http://schemas.microsoft.com/office/drawing/2010/main" val="0"/>
                      </a:ext>
                    </a:extLst>
                  </a:blip>
                  <a:srcRect l="4207" t="24690" b="23164"/>
                  <a:stretch/>
                </pic:blipFill>
                <pic:spPr bwMode="auto">
                  <a:xfrm>
                    <a:off x="0" y="0"/>
                    <a:ext cx="5855695" cy="45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17" w:rsidRDefault="00804E17" w:rsidP="00804E17">
      <w:pPr>
        <w:spacing w:after="0" w:line="240" w:lineRule="auto"/>
      </w:pPr>
      <w:r>
        <w:separator/>
      </w:r>
    </w:p>
  </w:footnote>
  <w:footnote w:type="continuationSeparator" w:id="0">
    <w:p w:rsidR="00804E17" w:rsidRDefault="00804E17" w:rsidP="0080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7" w:rsidRDefault="00804E17">
    <w:pPr>
      <w:pStyle w:val="Intestazione"/>
    </w:pPr>
    <w:r>
      <w:rPr>
        <w:noProof/>
        <w:lang w:eastAsia="it-IT"/>
      </w:rPr>
      <w:drawing>
        <wp:inline distT="0" distB="0" distL="0" distR="0" wp14:anchorId="765C9F0F" wp14:editId="5A4F0875">
          <wp:extent cx="1974215" cy="434340"/>
          <wp:effectExtent l="0" t="0" r="6985" b="381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74215" cy="434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424D"/>
    <w:multiLevelType w:val="hybridMultilevel"/>
    <w:tmpl w:val="802EC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A9737E"/>
    <w:multiLevelType w:val="hybridMultilevel"/>
    <w:tmpl w:val="21422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FD5D84"/>
    <w:multiLevelType w:val="hybridMultilevel"/>
    <w:tmpl w:val="E2E65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3A46A7"/>
    <w:multiLevelType w:val="hybridMultilevel"/>
    <w:tmpl w:val="5B007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3711A5"/>
    <w:multiLevelType w:val="hybridMultilevel"/>
    <w:tmpl w:val="329A8A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7"/>
    <w:rsid w:val="000F4D47"/>
    <w:rsid w:val="001A3227"/>
    <w:rsid w:val="004908A9"/>
    <w:rsid w:val="006343A5"/>
    <w:rsid w:val="007219A7"/>
    <w:rsid w:val="007A3C4F"/>
    <w:rsid w:val="00804E17"/>
    <w:rsid w:val="008F46A6"/>
    <w:rsid w:val="00954323"/>
    <w:rsid w:val="009F5039"/>
    <w:rsid w:val="00AB6C58"/>
    <w:rsid w:val="00C147EE"/>
    <w:rsid w:val="00C15A93"/>
    <w:rsid w:val="00CD13E8"/>
    <w:rsid w:val="00D56DA7"/>
    <w:rsid w:val="00DE5611"/>
    <w:rsid w:val="00E72B6C"/>
    <w:rsid w:val="00E72C75"/>
    <w:rsid w:val="00EB0AEF"/>
    <w:rsid w:val="00EE5485"/>
    <w:rsid w:val="00F77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3325A"/>
  <w15:chartTrackingRefBased/>
  <w15:docId w15:val="{98CCF152-A0AA-403F-A93A-DC38A71D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4E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E17"/>
  </w:style>
  <w:style w:type="paragraph" w:styleId="Pidipagina">
    <w:name w:val="footer"/>
    <w:basedOn w:val="Normale"/>
    <w:link w:val="PidipaginaCarattere"/>
    <w:uiPriority w:val="99"/>
    <w:unhideWhenUsed/>
    <w:rsid w:val="00804E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E17"/>
  </w:style>
  <w:style w:type="paragraph" w:styleId="NormaleWeb">
    <w:name w:val="Normal (Web)"/>
    <w:basedOn w:val="Normale"/>
    <w:uiPriority w:val="99"/>
    <w:unhideWhenUsed/>
    <w:rsid w:val="00CD13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D13E8"/>
    <w:pPr>
      <w:spacing w:after="200" w:line="276" w:lineRule="auto"/>
      <w:ind w:left="720"/>
      <w:contextualSpacing/>
    </w:pPr>
  </w:style>
  <w:style w:type="character" w:styleId="Collegamentoipertestuale">
    <w:name w:val="Hyperlink"/>
    <w:basedOn w:val="Carpredefinitoparagrafo"/>
    <w:uiPriority w:val="99"/>
    <w:unhideWhenUsed/>
    <w:rsid w:val="00954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enterieartistiche.i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sociazionescarti.com/"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pimoff.it/premio-pimo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atronduepuntozero.it/"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18536</TotalTime>
  <Pages>1</Pages>
  <Words>372</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PimOff</dc:creator>
  <cp:keywords/>
  <dc:description/>
  <cp:lastModifiedBy>PimOff</cp:lastModifiedBy>
  <cp:revision>8</cp:revision>
  <dcterms:created xsi:type="dcterms:W3CDTF">2021-04-19T08:49:00Z</dcterms:created>
  <dcterms:modified xsi:type="dcterms:W3CDTF">2021-05-04T14:23:00Z</dcterms:modified>
</cp:coreProperties>
</file>