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549E" w14:textId="77777777" w:rsidR="00270062" w:rsidRPr="00E3560C" w:rsidRDefault="00270062" w:rsidP="00270062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454545"/>
          <w:kern w:val="36"/>
          <w:sz w:val="44"/>
          <w:szCs w:val="45"/>
          <w:lang w:eastAsia="it-IT"/>
        </w:rPr>
      </w:pPr>
      <w:r w:rsidRPr="00E3560C">
        <w:rPr>
          <w:rFonts w:ascii="Arial" w:eastAsia="Times New Roman" w:hAnsi="Arial" w:cs="Arial"/>
          <w:b/>
          <w:bCs/>
          <w:color w:val="454545"/>
          <w:kern w:val="36"/>
          <w:sz w:val="44"/>
          <w:szCs w:val="45"/>
          <w:bdr w:val="none" w:sz="0" w:space="0" w:color="auto" w:frame="1"/>
          <w:lang w:eastAsia="it-IT"/>
        </w:rPr>
        <w:t>Opera al Nero</w:t>
      </w:r>
    </w:p>
    <w:p w14:paraId="0F321295" w14:textId="77777777" w:rsidR="00270062" w:rsidRPr="00E3560C" w:rsidRDefault="00270062" w:rsidP="0027006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54545"/>
          <w:sz w:val="36"/>
          <w:szCs w:val="38"/>
          <w:lang w:eastAsia="it-IT"/>
        </w:rPr>
      </w:pPr>
      <w:r w:rsidRPr="00E3560C">
        <w:rPr>
          <w:rFonts w:ascii="Arial" w:eastAsia="Times New Roman" w:hAnsi="Arial" w:cs="Arial"/>
          <w:color w:val="454545"/>
          <w:sz w:val="36"/>
          <w:szCs w:val="38"/>
          <w:lang w:eastAsia="it-IT"/>
        </w:rPr>
        <w:t xml:space="preserve">di </w:t>
      </w:r>
      <w:r w:rsidRPr="00E3560C">
        <w:rPr>
          <w:rFonts w:ascii="Arial" w:eastAsia="Times New Roman" w:hAnsi="Arial" w:cs="Arial"/>
          <w:b/>
          <w:i/>
          <w:color w:val="454545"/>
          <w:sz w:val="36"/>
          <w:szCs w:val="38"/>
          <w:lang w:eastAsia="it-IT"/>
        </w:rPr>
        <w:t>Serena Gamba</w:t>
      </w:r>
    </w:p>
    <w:p w14:paraId="0EFFA829" w14:textId="77777777" w:rsidR="00270062" w:rsidRPr="00E3560C" w:rsidRDefault="00270062" w:rsidP="00270062">
      <w:pPr>
        <w:spacing w:after="270" w:line="240" w:lineRule="auto"/>
        <w:textAlignment w:val="baseline"/>
        <w:outlineLvl w:val="1"/>
        <w:rPr>
          <w:rFonts w:ascii="Arial" w:eastAsia="Times New Roman" w:hAnsi="Arial" w:cs="Arial"/>
          <w:color w:val="454545"/>
          <w:sz w:val="36"/>
          <w:szCs w:val="38"/>
          <w:lang w:eastAsia="it-IT"/>
        </w:rPr>
      </w:pPr>
      <w:r w:rsidRPr="00E3560C">
        <w:rPr>
          <w:rFonts w:ascii="Arial" w:eastAsia="Times New Roman" w:hAnsi="Arial" w:cs="Arial"/>
          <w:color w:val="454545"/>
          <w:sz w:val="36"/>
          <w:szCs w:val="38"/>
          <w:lang w:eastAsia="it-IT"/>
        </w:rPr>
        <w:t xml:space="preserve">a cura di </w:t>
      </w:r>
      <w:r w:rsidRPr="00E3560C">
        <w:rPr>
          <w:rFonts w:ascii="Arial" w:eastAsia="Times New Roman" w:hAnsi="Arial" w:cs="Arial"/>
          <w:i/>
          <w:color w:val="454545"/>
          <w:sz w:val="36"/>
          <w:szCs w:val="38"/>
          <w:lang w:eastAsia="it-IT"/>
        </w:rPr>
        <w:t>Jessica Bianchera</w:t>
      </w:r>
    </w:p>
    <w:p w14:paraId="00E2F20F" w14:textId="77777777" w:rsidR="00270062" w:rsidRPr="00E3560C" w:rsidRDefault="00270062" w:rsidP="00270062">
      <w:pPr>
        <w:spacing w:after="270" w:line="240" w:lineRule="auto"/>
        <w:textAlignment w:val="baseline"/>
        <w:outlineLvl w:val="1"/>
        <w:rPr>
          <w:rFonts w:ascii="Arial" w:eastAsia="Times New Roman" w:hAnsi="Arial" w:cs="Arial"/>
          <w:color w:val="454545"/>
          <w:sz w:val="36"/>
          <w:szCs w:val="38"/>
          <w:lang w:eastAsia="it-IT"/>
        </w:rPr>
      </w:pPr>
      <w:r w:rsidRPr="00E3560C">
        <w:rPr>
          <w:rFonts w:ascii="Arial" w:eastAsia="Times New Roman" w:hAnsi="Arial" w:cs="Arial"/>
          <w:color w:val="454545"/>
          <w:sz w:val="36"/>
          <w:szCs w:val="38"/>
          <w:lang w:eastAsia="it-IT"/>
        </w:rPr>
        <w:t>Dal 10 novembre al 05 dicembre 2018</w:t>
      </w:r>
    </w:p>
    <w:p w14:paraId="1D6CCFAA" w14:textId="77777777" w:rsidR="00270062" w:rsidRPr="00E3560C" w:rsidRDefault="00270062" w:rsidP="00270062">
      <w:pPr>
        <w:spacing w:after="270" w:line="240" w:lineRule="auto"/>
        <w:textAlignment w:val="baseline"/>
        <w:outlineLvl w:val="1"/>
        <w:rPr>
          <w:rFonts w:ascii="Arial" w:eastAsia="Times New Roman" w:hAnsi="Arial" w:cs="Arial"/>
          <w:color w:val="454545"/>
          <w:sz w:val="36"/>
          <w:szCs w:val="38"/>
          <w:lang w:eastAsia="it-IT"/>
        </w:rPr>
      </w:pPr>
      <w:r w:rsidRPr="00E3560C">
        <w:rPr>
          <w:rFonts w:ascii="Arial" w:eastAsia="Times New Roman" w:hAnsi="Arial" w:cs="Arial"/>
          <w:color w:val="454545"/>
          <w:sz w:val="36"/>
          <w:szCs w:val="38"/>
          <w:lang w:eastAsia="it-IT"/>
        </w:rPr>
        <w:t>Opening: 10 novembre ore 18</w:t>
      </w:r>
    </w:p>
    <w:p w14:paraId="726778A9" w14:textId="77777777" w:rsidR="00270062" w:rsidRDefault="00270062" w:rsidP="00270062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6438246B" w14:textId="3B3A3072" w:rsidR="00270062" w:rsidRDefault="00270062" w:rsidP="00E61DD6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Dal 10 novembre al 05 dicembre Isolo 17 Gallery dedica a Ser</w:t>
      </w:r>
      <w:r w:rsidR="003B6579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en</w:t>
      </w:r>
      <w:bookmarkStart w:id="0" w:name="_GoBack"/>
      <w:bookmarkEnd w:id="0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a Gamba la mostra personale </w:t>
      </w:r>
      <w:r w:rsidRPr="00270062"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Opera al Nero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: una selezione di circa venti opere, in parte inedite, che rendono conto di una produzione diversificata, in cui attraverso </w:t>
      </w:r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media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differenti come la scultura, la pittura, l’installazione, la scrittura, la giovane artista torinese traccia e definisce il proprio percorso di ricerca scegliendo come nume tutale la </w:t>
      </w:r>
      <w:r w:rsidRPr="00270062"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nigredo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.</w:t>
      </w:r>
      <w:r w:rsidR="00C46DA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La </w:t>
      </w:r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nigredo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, ovvero l’Opera al Nero, corrisponde alla prima fase alchemica di creazione della Grande Opera, la pietra filosofale e coincide con un momento cruciale, quello della putrefazione e decomposizione, in cui occorre "far morire" tutti gli ingredienti alchemici, macerandoli e cuocendoli a lungo in una massa uniforme nera affinché la materia torni a uno stato archetipo e primigenio, al caos originario da cui ha avuto inizio la creazione.</w:t>
      </w:r>
      <w:r w:rsidR="00C46DA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Una metafora perfetta per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identificare il processo artistico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, qu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el momento della ricerca di un artista in cui tutto ciò che è stato appreso, visto, letto, conosciuto, studiato, vissuto, tentato, si fonde in un magma informe per far sì che possa iniziare l’atto della creazione, per dar vita all’opera.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r w:rsidR="00E3560C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Nel caso di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Serena Gamba, 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dunque, 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l’Opera al Nero non rappresenta semplicemente un tema riscontrabile nelle sue opere in senso estetico e formale, 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ma è il principio creativo che sta alla base della sua produzione artistica. 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Sia nel complesso delle opere che nello specifico di ogni </w:t>
      </w:r>
      <w:r w:rsidR="00CB28B7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mette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in atto un lungo processo di studio e appropriazione, utile alla creazione di quello che lei stessa definisce un “archivio della memoria e dell’oblio”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, il cui oggetto e soggetto prediletto è l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a storia dell’arte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In lavori come </w:t>
      </w:r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Lettura e obnubilamento de Il volo delle streghe – Goya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, per esempio, l’opera originaria è soggetta a una lettura e traduzione di ogni singolo elemento in parola. Come in un rito, o in un processo alchemico, l’artista scrive l’immagine 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rispondendo a una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vocazione 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di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conservazione della memoria 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bilanciat</w:t>
      </w:r>
      <w:r w:rsidR="00C46DA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a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dal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la delicatezza e la fragilità dell’immagine 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finale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,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in cui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le lettere cucite lentamente a mano, portano con sé lucida testimonianza di qualcosa che è destinato a svanire, che è </w:t>
      </w:r>
      <w:r w:rsidR="00E3560C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destinato all’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oblio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Il medesimo processo di appropriazione e macerazione, di distruzione e creazione, di conservazione della memoria e accoglimento dell’oblio, si trova in opere come </w:t>
      </w:r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Pictura</w:t>
      </w:r>
      <w:r w:rsidR="00C46DA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o </w:t>
      </w:r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Finché il sogno non ci separi</w:t>
      </w:r>
      <w:r w:rsidR="00E3560C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, </w:t>
      </w:r>
      <w:r w:rsidR="00C46DA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entrambe</w:t>
      </w:r>
      <w:r w:rsidR="00E3560C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presenti in mostra, </w:t>
      </w:r>
      <w:r w:rsidR="00E61DD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in cui Serena si misura con la scultura e l’installazione utilizzando materiali che vanno dalla solidità del marmo alla morbidezza di un cuscino.</w:t>
      </w:r>
    </w:p>
    <w:p w14:paraId="65F61ABB" w14:textId="77777777" w:rsidR="00C46DA1" w:rsidRDefault="00C46DA1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30B4DD27" w14:textId="77777777" w:rsidR="00C46DA1" w:rsidRDefault="00C46DA1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7F8768"/>
          <w:sz w:val="24"/>
          <w:szCs w:val="24"/>
          <w:lang w:eastAsia="it-IT"/>
        </w:rPr>
      </w:pPr>
    </w:p>
    <w:p w14:paraId="28DF9D53" w14:textId="2D6C5991" w:rsidR="00270062" w:rsidRDefault="00270062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i/>
          <w:color w:val="7F8768"/>
          <w:sz w:val="24"/>
          <w:szCs w:val="24"/>
          <w:lang w:eastAsia="it-IT"/>
        </w:rPr>
        <w:lastRenderedPageBreak/>
        <w:t>Serena Gamba</w:t>
      </w:r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, Torino 1982. Si diploma in architettura al Liceo Artistico Ego Bianchi di Cuneo per poi studiare grafica allo IED di Torino e specializzarsi in seguito a l'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Ecole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des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Arts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di Bruxelles studiando incisione. Nel 2016 la Van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Der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Gallery di Bolzano le dedica una mostra personale, Datum – Dida, a cura di S. Riba e C. Polizzi. Dello stesso anno sono il Premio Lissone 2016 e il Premio Suzzara “No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Place.Space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”, oltre alle collettive Le opere Impossibili, a cura di S. Costanzo, N.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Lucà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, S. Todaro a Spazio Bianco (Torino); Tigre a cura di S.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Cascavilla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a Spazio K (Sciacca); Cavalleria Leggera alla Cavallerizza Reale di Torino. Nel 2017 vince l’edizione di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Beijin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del Tina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Prize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, partecipa ad Art Verona con Isolo 17 Gallery e alle collettive Visione d’Interno, curata da Colla alla Galleria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Moitre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– Burning Giraffe;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IncontrArTi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– Simboli e riflessi verso l’Oltre, a cura di D. De Luca e A. Zanatta ad Arca, Vercelli. Nel 2018 risulta tra i finalisti del Combat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Prize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ed espone al Museo Civico G. Fattori, ex Granai di Villa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Mimbelli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. Tra dicembre 2017 e febbraio 2018 è alla Galleria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Moitre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di Torino con la personale, Monologo, a cura di A.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Moitre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e a Isolo 17 (Verona) con la collettiva La Camera delle Meraviglie a cura di L.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Regano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. Del 2018 (settembre-novembre) è anche la collettiva Esercizi di scrittura a cura di I.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Finiguerra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e A. Ippolito a </w:t>
      </w:r>
      <w:proofErr w:type="spellStart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BI_Box</w:t>
      </w:r>
      <w:proofErr w:type="spellEnd"/>
      <w:r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 Art Space (Biella).</w:t>
      </w:r>
    </w:p>
    <w:p w14:paraId="3FC8F8E3" w14:textId="1C01030B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6DDE8A05" w14:textId="0D61D788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7D963DAA" w14:textId="07C8AAFB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38541B5A" w14:textId="0DAA2011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529CF3E2" w14:textId="6A44F86B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72FB2079" w14:textId="2719A89C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1E663CD2" w14:textId="5337F717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250F0D0A" w14:textId="4D7410BF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78B3609A" w14:textId="148DDF65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21BFEB74" w14:textId="5AB878BC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71FCBBF4" w14:textId="07C382EB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72822DD6" w14:textId="07255AFD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3F205348" w14:textId="5627D3E9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6831B2B5" w14:textId="77777777" w:rsidR="00B0703C" w:rsidRDefault="00B0703C" w:rsidP="00270062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</w:p>
    <w:p w14:paraId="25A34222" w14:textId="77777777" w:rsidR="00270062" w:rsidRDefault="003B6579" w:rsidP="002700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pict w14:anchorId="4640D2C9">
          <v:rect id="_x0000_i1025" style="width:481.9pt;height:.75pt" o:hralign="center" o:hrstd="t" o:hr="t" fillcolor="#a0a0a0" stroked="f"/>
        </w:pict>
      </w:r>
    </w:p>
    <w:p w14:paraId="6521FB0B" w14:textId="147BCCF2" w:rsidR="00BB295F" w:rsidRPr="00270062" w:rsidRDefault="00270062" w:rsidP="00270062">
      <w:pPr>
        <w:spacing w:line="240" w:lineRule="auto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Giovanni </w:t>
      </w:r>
      <w:proofErr w:type="spellStart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Monzon</w:t>
      </w:r>
      <w:proofErr w:type="spellEnd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br/>
        <w:t>Isolo17 Gallery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br/>
        <w:t>Via XX Settembre 31/b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br/>
        <w:t>37129 Verona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br/>
      </w:r>
      <w:proofErr w:type="spellStart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cel</w:t>
      </w:r>
      <w:proofErr w:type="spellEnd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. 349 3746379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br/>
      </w:r>
      <w:hyperlink r:id="rId4" w:history="1">
        <w:r>
          <w:rPr>
            <w:rStyle w:val="Collegamentoipertestuale"/>
            <w:rFonts w:ascii="Arial" w:eastAsia="Times New Roman" w:hAnsi="Arial" w:cs="Arial"/>
            <w:color w:val="D7D900"/>
            <w:sz w:val="24"/>
            <w:szCs w:val="24"/>
            <w:bdr w:val="none" w:sz="0" w:space="0" w:color="auto" w:frame="1"/>
            <w:lang w:eastAsia="it-IT"/>
          </w:rPr>
          <w:t>www.isolo17.gallery</w:t>
        </w:r>
      </w:hyperlink>
    </w:p>
    <w:sectPr w:rsidR="00BB295F" w:rsidRPr="00270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97"/>
    <w:rsid w:val="00052B89"/>
    <w:rsid w:val="00270062"/>
    <w:rsid w:val="003B6579"/>
    <w:rsid w:val="00A75C97"/>
    <w:rsid w:val="00B0703C"/>
    <w:rsid w:val="00BB295F"/>
    <w:rsid w:val="00C46DA1"/>
    <w:rsid w:val="00CB28B7"/>
    <w:rsid w:val="00E3560C"/>
    <w:rsid w:val="00E6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AE7"/>
  <w15:chartTrackingRefBased/>
  <w15:docId w15:val="{8AC9DFB7-14E0-4396-8132-385A26A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006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7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olo17.galler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Bianchera</dc:creator>
  <cp:keywords/>
  <dc:description/>
  <cp:lastModifiedBy>Jessica Bianchera</cp:lastModifiedBy>
  <cp:revision>6</cp:revision>
  <dcterms:created xsi:type="dcterms:W3CDTF">2018-10-29T09:48:00Z</dcterms:created>
  <dcterms:modified xsi:type="dcterms:W3CDTF">2018-10-31T09:47:00Z</dcterms:modified>
</cp:coreProperties>
</file>