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628D" w14:textId="77777777" w:rsidR="00792970" w:rsidRPr="00ED0FAD" w:rsidRDefault="00ED0FAD">
      <w:pPr>
        <w:pStyle w:val="normal"/>
        <w:rPr>
          <w:rFonts w:ascii="Helvetica" w:eastAsia="Times New Roman" w:hAnsi="Helvetica" w:cs="Times New Roman"/>
          <w:sz w:val="20"/>
          <w:szCs w:val="20"/>
        </w:rPr>
      </w:pPr>
      <w:r w:rsidRPr="00ED0FAD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77B460AF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21"/>
          <w:szCs w:val="21"/>
        </w:rPr>
      </w:pPr>
      <w:r w:rsidRPr="00ED0FAD">
        <w:rPr>
          <w:rFonts w:ascii="Helvetica" w:hAnsi="Helvetica"/>
          <w:b/>
          <w:sz w:val="21"/>
          <w:szCs w:val="21"/>
        </w:rPr>
        <w:t>04 feb — 18 mar 2022</w:t>
      </w:r>
    </w:p>
    <w:p w14:paraId="5DEE12E2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19"/>
          <w:szCs w:val="19"/>
        </w:rPr>
      </w:pPr>
      <w:r w:rsidRPr="00ED0FAD">
        <w:rPr>
          <w:rFonts w:ascii="Helvetica" w:hAnsi="Helvetica"/>
          <w:b/>
          <w:sz w:val="19"/>
          <w:szCs w:val="19"/>
        </w:rPr>
        <w:t>Inaugurazione: venerdì 04 febbraio, ore 18.30</w:t>
      </w:r>
    </w:p>
    <w:p w14:paraId="1157507B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19"/>
          <w:szCs w:val="19"/>
        </w:rPr>
      </w:pPr>
      <w:r w:rsidRPr="00ED0FAD">
        <w:rPr>
          <w:rFonts w:ascii="Helvetica" w:hAnsi="Helvetica"/>
          <w:b/>
          <w:sz w:val="19"/>
          <w:szCs w:val="19"/>
        </w:rPr>
        <w:t xml:space="preserve">Via Curzio dei Mille 58 </w:t>
      </w:r>
    </w:p>
    <w:p w14:paraId="5DB73322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19"/>
          <w:szCs w:val="19"/>
        </w:rPr>
      </w:pPr>
      <w:r w:rsidRPr="00ED0FAD">
        <w:rPr>
          <w:rFonts w:ascii="Helvetica" w:hAnsi="Helvetica"/>
          <w:b/>
          <w:sz w:val="19"/>
          <w:szCs w:val="19"/>
        </w:rPr>
        <w:t>Bari</w:t>
      </w:r>
    </w:p>
    <w:p w14:paraId="58317EE2" w14:textId="77777777" w:rsidR="00792970" w:rsidRPr="00ED0FAD" w:rsidRDefault="00ED0FAD">
      <w:pPr>
        <w:pStyle w:val="normal"/>
        <w:jc w:val="center"/>
        <w:rPr>
          <w:rFonts w:ascii="Helvetica" w:hAnsi="Helvetica"/>
          <w:sz w:val="24"/>
          <w:szCs w:val="24"/>
        </w:rPr>
      </w:pPr>
      <w:r w:rsidRPr="00ED0FAD">
        <w:rPr>
          <w:rFonts w:ascii="Helvetica" w:hAnsi="Helvetica"/>
          <w:sz w:val="24"/>
          <w:szCs w:val="24"/>
        </w:rPr>
        <w:t xml:space="preserve"> </w:t>
      </w:r>
    </w:p>
    <w:p w14:paraId="7DDD94A4" w14:textId="77777777" w:rsidR="00792970" w:rsidRPr="00ED0FAD" w:rsidRDefault="00ED0FAD">
      <w:pPr>
        <w:pStyle w:val="normal"/>
        <w:jc w:val="center"/>
        <w:rPr>
          <w:rFonts w:ascii="Helvetica" w:hAnsi="Helvetica"/>
          <w:sz w:val="24"/>
          <w:szCs w:val="24"/>
        </w:rPr>
      </w:pPr>
      <w:r w:rsidRPr="00ED0FAD">
        <w:rPr>
          <w:rFonts w:ascii="Helvetica" w:hAnsi="Helvetica"/>
          <w:sz w:val="24"/>
          <w:szCs w:val="24"/>
        </w:rPr>
        <w:t xml:space="preserve"> </w:t>
      </w:r>
    </w:p>
    <w:p w14:paraId="389C510A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21"/>
          <w:szCs w:val="21"/>
        </w:rPr>
      </w:pPr>
      <w:r w:rsidRPr="00ED0FAD">
        <w:rPr>
          <w:rFonts w:ascii="Helvetica" w:hAnsi="Helvetica"/>
          <w:b/>
          <w:sz w:val="21"/>
          <w:szCs w:val="21"/>
        </w:rPr>
        <w:t>Tanja Hamester</w:t>
      </w:r>
    </w:p>
    <w:p w14:paraId="5FDDB10A" w14:textId="77777777" w:rsidR="00792970" w:rsidRPr="00ED0FAD" w:rsidRDefault="00ED0FAD">
      <w:pPr>
        <w:pStyle w:val="normal"/>
        <w:rPr>
          <w:rFonts w:ascii="Helvetica" w:eastAsia="Times New Roman" w:hAnsi="Helvetica" w:cs="Times New Roman"/>
          <w:sz w:val="20"/>
          <w:szCs w:val="20"/>
        </w:rPr>
      </w:pPr>
      <w:r w:rsidRPr="00ED0FAD">
        <w:rPr>
          <w:rFonts w:ascii="Helvetica" w:eastAsia="Times New Roman" w:hAnsi="Helvetica" w:cs="Times New Roman"/>
          <w:sz w:val="20"/>
          <w:szCs w:val="20"/>
        </w:rPr>
        <w:t xml:space="preserve"> </w:t>
      </w:r>
    </w:p>
    <w:p w14:paraId="56DDC69D" w14:textId="77777777" w:rsidR="00792970" w:rsidRPr="00ED0FAD" w:rsidRDefault="00ED0FAD">
      <w:pPr>
        <w:pStyle w:val="normal"/>
        <w:jc w:val="center"/>
        <w:rPr>
          <w:rFonts w:ascii="Helvetica" w:hAnsi="Helvetica"/>
          <w:b/>
          <w:sz w:val="36"/>
          <w:szCs w:val="36"/>
        </w:rPr>
      </w:pPr>
      <w:r w:rsidRPr="00ED0FAD">
        <w:rPr>
          <w:rFonts w:ascii="Helvetica" w:hAnsi="Helvetica"/>
          <w:b/>
          <w:sz w:val="36"/>
          <w:szCs w:val="36"/>
        </w:rPr>
        <w:t>Gesture objects. Sul trovare e lasciare tracce</w:t>
      </w:r>
    </w:p>
    <w:p w14:paraId="15196A27" w14:textId="77777777" w:rsidR="00792970" w:rsidRPr="00ED0FAD" w:rsidRDefault="00ED0FAD">
      <w:pPr>
        <w:pStyle w:val="normal"/>
        <w:jc w:val="center"/>
        <w:rPr>
          <w:rFonts w:ascii="Helvetica" w:hAnsi="Helvetica"/>
          <w:sz w:val="24"/>
          <w:szCs w:val="24"/>
        </w:rPr>
      </w:pPr>
      <w:r w:rsidRPr="00ED0FAD">
        <w:rPr>
          <w:rFonts w:ascii="Helvetica" w:hAnsi="Helvetica"/>
          <w:sz w:val="24"/>
          <w:szCs w:val="24"/>
        </w:rPr>
        <w:t xml:space="preserve"> </w:t>
      </w:r>
    </w:p>
    <w:p w14:paraId="0B0A09FA" w14:textId="77777777" w:rsidR="00792970" w:rsidRPr="00ED0FAD" w:rsidRDefault="00ED0FAD">
      <w:pPr>
        <w:pStyle w:val="normal"/>
        <w:jc w:val="center"/>
        <w:rPr>
          <w:rFonts w:ascii="Helvetica" w:hAnsi="Helvetica"/>
          <w:sz w:val="20"/>
          <w:szCs w:val="20"/>
        </w:rPr>
      </w:pPr>
      <w:r w:rsidRPr="00ED0FAD">
        <w:rPr>
          <w:rFonts w:ascii="Helvetica" w:hAnsi="Helvetica"/>
          <w:sz w:val="20"/>
          <w:szCs w:val="20"/>
        </w:rPr>
        <w:t xml:space="preserve">una mostra a cura di </w:t>
      </w:r>
      <w:r w:rsidRPr="00ED0FAD">
        <w:rPr>
          <w:rFonts w:ascii="Helvetica" w:hAnsi="Helvetica"/>
          <w:b/>
          <w:sz w:val="20"/>
          <w:szCs w:val="20"/>
        </w:rPr>
        <w:t>VOGA</w:t>
      </w:r>
      <w:r w:rsidRPr="00ED0FAD">
        <w:rPr>
          <w:rFonts w:ascii="Helvetica" w:hAnsi="Helvetica"/>
          <w:sz w:val="20"/>
          <w:szCs w:val="20"/>
        </w:rPr>
        <w:t xml:space="preserve"> </w:t>
      </w:r>
    </w:p>
    <w:p w14:paraId="1B2D6AF4" w14:textId="77777777" w:rsidR="00792970" w:rsidRPr="00ED0FAD" w:rsidRDefault="00ED0FAD">
      <w:pPr>
        <w:pStyle w:val="normal"/>
        <w:spacing w:after="240" w:line="360" w:lineRule="auto"/>
        <w:jc w:val="both"/>
        <w:rPr>
          <w:rFonts w:ascii="Helvetica" w:hAnsi="Helvetica"/>
        </w:rPr>
      </w:pPr>
      <w:r w:rsidRPr="00ED0FAD">
        <w:rPr>
          <w:rFonts w:ascii="Helvetica" w:hAnsi="Helvetica"/>
        </w:rPr>
        <w:t xml:space="preserve"> </w:t>
      </w:r>
    </w:p>
    <w:p w14:paraId="386CCFC8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</w:rPr>
      </w:pPr>
      <w:r w:rsidRPr="00ED0FAD">
        <w:rPr>
          <w:rFonts w:ascii="Helvetica" w:eastAsia="Montserrat" w:hAnsi="Helvetica" w:cs="Montserrat"/>
          <w:sz w:val="20"/>
          <w:szCs w:val="20"/>
        </w:rPr>
        <w:t>Si definisce impronta l’effetto della pressione di un corpo su una superficie che ne restituisce la forma; la traccia è invece il risultato del contatto tra una superficie e un corpo in movimento. L’impronta è statica, la traccia è dinamica. Entrambe sono indizi dell’avvenuta presenza di un corpo in un luogo, del passaggio attraverso di esso, ma l’una ci parla dell’esserci stati, l’altra dell’essersi mossi.</w:t>
      </w:r>
      <w:r w:rsidRPr="00ED0FAD">
        <w:rPr>
          <w:rFonts w:ascii="Helvetica" w:eastAsia="Montserrat" w:hAnsi="Helvetica" w:cs="Montserrat"/>
          <w:sz w:val="20"/>
          <w:szCs w:val="20"/>
          <w:vertAlign w:val="superscript"/>
        </w:rPr>
        <w:footnoteReference w:id="1"/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</w:t>
      </w:r>
    </w:p>
    <w:p w14:paraId="416C0DE3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</w:rPr>
      </w:pPr>
      <w:r w:rsidRPr="00ED0FAD">
        <w:rPr>
          <w:rFonts w:ascii="Helvetica" w:eastAsia="Montserrat" w:hAnsi="Helvetica" w:cs="Montserrat"/>
          <w:sz w:val="20"/>
          <w:szCs w:val="20"/>
        </w:rPr>
        <w:t xml:space="preserve">Tanja Hamester si inserisce nel solco di questa distinzione per costruire una archeologia personale dei luoghi che incontra. Sin dal suo arrivo a Bari lo scorso agosto, infatti, l’artista ha portato avanti </w:t>
      </w: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un’indagine dello spazio cittadino usando una pratica su cui lavora da anni, un insieme di tattiche volte a non cadere 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nella rappresentazione stereotipata di un luogo. Ad approcci che riducono un posto ai suoi “luoghi comuni” </w:t>
      </w:r>
      <w:r w:rsidRPr="00ED0FAD">
        <w:rPr>
          <w:rFonts w:ascii="Helvetica" w:eastAsia="Times New Roman" w:hAnsi="Helvetica" w:cs="Times New Roman"/>
        </w:rPr>
        <w:t>–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attraverso riferimenti a monumenti, edifici, figure, ed eventi del passato </w:t>
      </w:r>
      <w:r w:rsidRPr="00ED0FAD">
        <w:rPr>
          <w:rFonts w:ascii="Helvetica" w:eastAsia="Times New Roman" w:hAnsi="Helvetica" w:cs="Times New Roman"/>
        </w:rPr>
        <w:t>–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Tanja Hamester oppone una strategia dal basso che si basa su incontri, percorsi e storie. ​​I </w:t>
      </w:r>
      <w:r w:rsidRPr="00ED0FAD">
        <w:rPr>
          <w:rFonts w:ascii="Helvetica" w:eastAsia="Montserrat" w:hAnsi="Helvetica" w:cs="Montserrat"/>
          <w:i/>
          <w:sz w:val="20"/>
          <w:szCs w:val="20"/>
        </w:rPr>
        <w:t>gesture objects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sono gli elementi fondamentali di questa strategia artistica. Ispirati dall'indagine di un territorio, questi oggetti costituiscono un archivio personale, che testimonia il passaggio </w:t>
      </w:r>
      <w:r w:rsidRPr="00ED0FAD">
        <w:rPr>
          <w:rFonts w:ascii="Helvetica" w:eastAsia="Montserrat" w:hAnsi="Helvetica" w:cs="Montserrat"/>
          <w:i/>
          <w:sz w:val="20"/>
          <w:szCs w:val="20"/>
        </w:rPr>
        <w:t xml:space="preserve">implicato </w:t>
      </w:r>
      <w:r w:rsidRPr="00ED0FAD">
        <w:rPr>
          <w:rFonts w:ascii="Helvetica" w:eastAsia="Montserrat" w:hAnsi="Helvetica" w:cs="Montserrat"/>
          <w:sz w:val="20"/>
          <w:szCs w:val="20"/>
        </w:rPr>
        <w:t>di un corpo in movimento, quello dell’artista.</w:t>
      </w:r>
    </w:p>
    <w:p w14:paraId="695D9C52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</w:rPr>
        <w:t xml:space="preserve">Negli spazi di VOGA, Tanja Hamester ci guida attraverso un archivio in divenire composto da impronte e tracce trovate e create lungo il percorso. Alcune di queste sono oggetti regalati da amic* e artist* conosciut* a Bari </w:t>
      </w:r>
      <w:r w:rsidRPr="00ED0FAD">
        <w:rPr>
          <w:rFonts w:ascii="Helvetica" w:eastAsia="Times New Roman" w:hAnsi="Helvetica" w:cs="Times New Roman"/>
        </w:rPr>
        <w:t>–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</w:t>
      </w: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Angela Capotorto, Pamela Diamante, Natalija Dimitrijević, Silvestro Lacertosa e Mariarosa Pappalettera </w:t>
      </w:r>
      <w:r w:rsidRPr="00ED0FAD">
        <w:rPr>
          <w:rFonts w:ascii="Helvetica" w:eastAsia="Times New Roman" w:hAnsi="Helvetica" w:cs="Times New Roman"/>
          <w:highlight w:val="white"/>
        </w:rPr>
        <w:t>–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cui l’artista ha chiesto in dono possibili simboli della loro relazione, ricevendo in cambio i contributi più disparati, da una teiera in miniatura a una vecchia fiocina da pesca. </w:t>
      </w:r>
    </w:p>
    <w:p w14:paraId="4742F458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</w:rPr>
      </w:pPr>
      <w:r w:rsidRPr="00ED0FAD">
        <w:rPr>
          <w:rFonts w:ascii="Helvetica" w:eastAsia="Montserrat" w:hAnsi="Helvetica" w:cs="Montserrat"/>
          <w:sz w:val="20"/>
          <w:szCs w:val="20"/>
        </w:rPr>
        <w:t>Attraverso i suoi gesti, l’artista ha animato questi oggetti imprimendoli nella pasta sale. Ne derivano degli oggetti performativi, che racchiudono dentro di sé le verità dell’interazione, dell’unicità e del caso. Allo stesso tempo ognuna di queste tracce porta con sé implicazioni politiche ben precise: un’impronta</w:t>
      </w:r>
      <w:r w:rsidRPr="00ED0FAD">
        <w:rPr>
          <w:rFonts w:ascii="Helvetica" w:eastAsia="Montserrat" w:hAnsi="Helvetica" w:cs="Montserrat"/>
          <w:b/>
          <w:sz w:val="20"/>
          <w:szCs w:val="20"/>
        </w:rPr>
        <w:t xml:space="preserve"> 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non è mai mera copia dell’oggetto esistente. L’azione performativa dell’imprimere e </w:t>
      </w:r>
      <w:r w:rsidRPr="00ED0FAD">
        <w:rPr>
          <w:rFonts w:ascii="Helvetica" w:eastAsia="Montserrat" w:hAnsi="Helvetica" w:cs="Montserrat"/>
          <w:sz w:val="20"/>
          <w:szCs w:val="20"/>
        </w:rPr>
        <w:lastRenderedPageBreak/>
        <w:t>lasciare traccia svela la responsabilità dell’autore, la responsabilità del mostrare una verità piuttosto</w:t>
      </w:r>
      <w:r>
        <w:rPr>
          <w:rFonts w:ascii="Helvetica" w:eastAsia="Montserrat" w:hAnsi="Helvetica" w:cs="Montserrat"/>
          <w:sz w:val="20"/>
          <w:szCs w:val="20"/>
        </w:rPr>
        <w:t xml:space="preserve"> che un’altra. Si tratta di un “vedere” e un “mostrare”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altrimenti, un testimoniare che si costruisce eticamente come narrazione collettiva. </w:t>
      </w:r>
    </w:p>
    <w:p w14:paraId="6EA4A5CA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</w:rPr>
      </w:pPr>
      <w:r w:rsidRPr="00ED0FAD">
        <w:rPr>
          <w:rFonts w:ascii="Helvetica" w:eastAsia="Montserrat" w:hAnsi="Helvetica" w:cs="Montserrat"/>
          <w:sz w:val="20"/>
          <w:szCs w:val="20"/>
        </w:rPr>
        <w:t>Questa postura è ancora più significativa se si tiene conto delle premesse con cui viene condotta la ricerca sul territorio: l’artista arriva in città come turista, e usa questa posizione come pretesto per costruire una narrazione personale ma allo stesso collettiva, che tenga conto di tutte le micronarrazioni di chi abita lo spazio. Non a caso, proprio nell’uso della pasta sale come m</w:t>
      </w:r>
      <w:r>
        <w:rPr>
          <w:rFonts w:ascii="Helvetica" w:eastAsia="Montserrat" w:hAnsi="Helvetica" w:cs="Montserrat"/>
          <w:sz w:val="20"/>
          <w:szCs w:val="20"/>
        </w:rPr>
        <w:t>ateriale primario della mostra,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l’artista svela la necessità dell’interazione con gli abitanti del luogo per poter parlare dello stesso. La superficie che accoglie le tracce dei </w:t>
      </w:r>
      <w:r w:rsidRPr="00ED0FAD">
        <w:rPr>
          <w:rFonts w:ascii="Helvetica" w:eastAsia="Montserrat" w:hAnsi="Helvetica" w:cs="Montserrat"/>
          <w:i/>
          <w:sz w:val="20"/>
          <w:szCs w:val="20"/>
        </w:rPr>
        <w:t>gesture objects</w:t>
      </w:r>
      <w:r w:rsidRPr="00ED0FAD">
        <w:rPr>
          <w:rFonts w:ascii="Helvetica" w:eastAsia="Montserrat" w:hAnsi="Helvetica" w:cs="Montserrat"/>
          <w:sz w:val="20"/>
          <w:szCs w:val="20"/>
        </w:rPr>
        <w:t>, infatti, è l’esito di due momenti laboratoriali che si sono svolti a gennaio nel cortile di VOGA. In questi workshop l’artista ha proposto ai partecipanti di lavorare insieme alla preparazione della massa, mettendo in scena un re-enactment di una pratica sociale ripresa dal passato.</w:t>
      </w:r>
    </w:p>
    <w:p w14:paraId="3D791DB6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</w:rPr>
      </w:pP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Questo aspetto celato della mostra ci porta direttamente a uno degli aspetti centrali della strategia dei </w:t>
      </w:r>
      <w:r w:rsidRPr="00ED0FAD">
        <w:rPr>
          <w:rFonts w:ascii="Helvetica" w:eastAsia="Montserrat" w:hAnsi="Helvetica" w:cs="Montserrat"/>
          <w:i/>
          <w:sz w:val="20"/>
          <w:szCs w:val="20"/>
          <w:highlight w:val="white"/>
        </w:rPr>
        <w:t>gesture object</w:t>
      </w: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, e cioè la rievocazione del lavoro riproduttivo femminile e il suo </w:t>
      </w:r>
      <w:r w:rsidRPr="00ED0FAD">
        <w:rPr>
          <w:rFonts w:ascii="Helvetica" w:eastAsia="Montserrat" w:hAnsi="Helvetica" w:cs="Montserrat"/>
          <w:sz w:val="20"/>
          <w:szCs w:val="20"/>
        </w:rPr>
        <w:t>trasferimento nel contesto della produzione artistica.</w:t>
      </w:r>
      <w:r w:rsidRPr="00ED0FAD">
        <w:rPr>
          <w:rFonts w:ascii="Helvetica" w:eastAsia="Montserrat" w:hAnsi="Helvetica" w:cs="Montserrat"/>
          <w:color w:val="FF00FF"/>
          <w:sz w:val="20"/>
          <w:szCs w:val="20"/>
        </w:rPr>
        <w:t xml:space="preserve"> </w:t>
      </w:r>
      <w:r w:rsidRPr="00ED0FAD">
        <w:rPr>
          <w:rFonts w:ascii="Helvetica" w:eastAsia="Montserrat" w:hAnsi="Helvetica" w:cs="Montserrat"/>
          <w:sz w:val="20"/>
          <w:szCs w:val="20"/>
        </w:rPr>
        <w:t>Per “lavoro riproduttivo” si intende l’insieme di tutte le attività di cura solitamente svolte dalla donna (come il l’avere e crescere figli, cucinare, pulire la casa, aiutare la nonna a fare il bagno), che la nostra società non riconosce come lavoro effettivo</w:t>
      </w:r>
      <w:r w:rsidRPr="00ED0FAD">
        <w:rPr>
          <w:rFonts w:ascii="Helvetica" w:eastAsia="Montserrat" w:hAnsi="Helvetica" w:cs="Montserrat"/>
          <w:color w:val="FF00FF"/>
          <w:sz w:val="20"/>
          <w:szCs w:val="20"/>
        </w:rPr>
        <w:t xml:space="preserve">. </w:t>
      </w:r>
      <w:r w:rsidRPr="00ED0FAD">
        <w:rPr>
          <w:rFonts w:ascii="Helvetica" w:eastAsia="Montserrat" w:hAnsi="Helvetica" w:cs="Montserrat"/>
          <w:sz w:val="20"/>
          <w:szCs w:val="20"/>
        </w:rPr>
        <w:t>L’artista riflette su questo “lavoro nascosto”</w:t>
      </w:r>
      <w:r>
        <w:rPr>
          <w:rFonts w:ascii="Helvetica" w:eastAsia="Montserrat" w:hAnsi="Helvetica" w:cs="Montserrat"/>
          <w:sz w:val="20"/>
          <w:szCs w:val="20"/>
        </w:rPr>
        <w:t>,</w:t>
      </w:r>
      <w:r w:rsidRPr="00ED0FAD">
        <w:rPr>
          <w:rFonts w:ascii="Helvetica" w:eastAsia="Montserrat" w:hAnsi="Helvetica" w:cs="Montserrat"/>
          <w:sz w:val="20"/>
          <w:szCs w:val="20"/>
          <w:vertAlign w:val="superscript"/>
        </w:rPr>
        <w:footnoteReference w:id="2"/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e usa i</w:t>
      </w:r>
      <w:r w:rsidRPr="00ED0FAD">
        <w:rPr>
          <w:rFonts w:ascii="Helvetica" w:eastAsia="Montserrat" w:hAnsi="Helvetica" w:cs="Montserrat"/>
          <w:i/>
          <w:sz w:val="20"/>
          <w:szCs w:val="20"/>
        </w:rPr>
        <w:t xml:space="preserve"> gesture objects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per parlare di un’oppressione sistemica giocando sul filo sottile tra visibile e invisibile.  </w:t>
      </w:r>
    </w:p>
    <w:p w14:paraId="6A75952C" w14:textId="77777777" w:rsidR="00792970" w:rsidRP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</w:rPr>
        <w:t xml:space="preserve">In linea con questo ragionamento, Tanja Hamester ha scelto di celare dalla mostra anche il suo lavoro performativo dietro i </w:t>
      </w:r>
      <w:r w:rsidRPr="00ED0FAD">
        <w:rPr>
          <w:rFonts w:ascii="Helvetica" w:eastAsia="Montserrat" w:hAnsi="Helvetica" w:cs="Montserrat"/>
          <w:i/>
          <w:sz w:val="20"/>
          <w:szCs w:val="20"/>
        </w:rPr>
        <w:t>gesture objects</w:t>
      </w:r>
      <w:r w:rsidRPr="00ED0FAD">
        <w:rPr>
          <w:rFonts w:ascii="Helvetica" w:eastAsia="Montserrat" w:hAnsi="Helvetica" w:cs="Montserrat"/>
          <w:sz w:val="20"/>
          <w:szCs w:val="20"/>
        </w:rPr>
        <w:t xml:space="preserve"> e il suo corpo che, rimossi dallo sguardo del pubblico, sono presenti sotto forma di impressioni e tracce: i calchi sui fogli di lattice, appesi nell’archivio mobile, e il </w:t>
      </w:r>
      <w:r w:rsidRPr="00ED0FAD">
        <w:rPr>
          <w:rFonts w:ascii="Helvetica" w:eastAsia="Montserrat" w:hAnsi="Helvetica" w:cs="Montserrat"/>
          <w:i/>
          <w:sz w:val="20"/>
          <w:szCs w:val="20"/>
          <w:highlight w:val="white"/>
        </w:rPr>
        <w:t>wearable display</w:t>
      </w:r>
      <w:r w:rsidRPr="00ED0FAD">
        <w:rPr>
          <w:rFonts w:ascii="Helvetica" w:eastAsia="Montserrat" w:hAnsi="Helvetica" w:cs="Montserrat"/>
          <w:sz w:val="20"/>
          <w:szCs w:val="20"/>
        </w:rPr>
        <w:t>,</w:t>
      </w: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 ovvero un gilet (realizzato in collaborazione con Elvira de Serio) indossato dall’artista durante le performance e installato a muro come espositore degli oggetti utilizzati.</w:t>
      </w:r>
    </w:p>
    <w:p w14:paraId="3BE8B2D1" w14:textId="77777777" w:rsidR="00ED0FAD" w:rsidRDefault="00ED0FAD" w:rsidP="0023632F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>La mostra assume così l’aspetto di un archivio in divenire, inesauribile perché frutto di una ricerca che, cercando delle tracce, ne lascia sempre di nuove.</w:t>
      </w:r>
    </w:p>
    <w:p w14:paraId="6920E31A" w14:textId="77777777" w:rsidR="00ED0FAD" w:rsidRDefault="00ED0FAD" w:rsidP="0023632F">
      <w:pPr>
        <w:spacing w:line="360" w:lineRule="auto"/>
        <w:rPr>
          <w:rFonts w:ascii="Helvetica" w:eastAsia="Montserrat" w:hAnsi="Helvetica" w:cs="Montserrat"/>
          <w:sz w:val="20"/>
          <w:szCs w:val="20"/>
          <w:highlight w:val="white"/>
        </w:rPr>
      </w:pPr>
      <w:r>
        <w:rPr>
          <w:rFonts w:ascii="Helvetica" w:eastAsia="Montserrat" w:hAnsi="Helvetica" w:cs="Montserrat"/>
          <w:sz w:val="20"/>
          <w:szCs w:val="20"/>
          <w:highlight w:val="white"/>
        </w:rPr>
        <w:br w:type="page"/>
      </w:r>
    </w:p>
    <w:p w14:paraId="341050CE" w14:textId="77777777" w:rsidR="00792970" w:rsidRPr="00ED0FAD" w:rsidRDefault="00ED0FAD" w:rsidP="00ED0FAD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lastRenderedPageBreak/>
        <w:t>Tanja Hamester è un’artista la cui pratica si basa sulla ricerca e che utilizza vari media, come l’installazione, il video, la performance, per elaborare tattiche di mappatura e archiviazione.</w:t>
      </w:r>
    </w:p>
    <w:p w14:paraId="70F8C3E0" w14:textId="77777777" w:rsidR="00792970" w:rsidRPr="00ED0FAD" w:rsidRDefault="00ED0FAD" w:rsidP="00ED0FAD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>Il focus del su</w:t>
      </w:r>
      <w:r>
        <w:rPr>
          <w:rFonts w:ascii="Helvetica" w:eastAsia="Montserrat" w:hAnsi="Helvetica" w:cs="Montserrat"/>
          <w:sz w:val="20"/>
          <w:szCs w:val="20"/>
          <w:highlight w:val="white"/>
        </w:rPr>
        <w:t xml:space="preserve">o lavoro consiste, infatti, nel </w:t>
      </w: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 xml:space="preserve">(de)costruire strutture gerarchiche e relazioni di potere, attraverso tattiche di indagine postcoloniale anacronistiche che combinano fatti storici con una produzione artistica contemporanea. </w:t>
      </w:r>
    </w:p>
    <w:p w14:paraId="127F6ECD" w14:textId="77777777" w:rsidR="00792970" w:rsidRPr="00ED0FAD" w:rsidRDefault="00792970" w:rsidP="00ED0FAD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</w:p>
    <w:p w14:paraId="3DCA5CDB" w14:textId="77777777" w:rsidR="00792970" w:rsidRPr="00ED0FAD" w:rsidRDefault="00ED0FAD" w:rsidP="00ED0FAD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>Tanja Hamester ha studiato presso l'</w:t>
      </w:r>
      <w:hyperlink r:id="rId7">
        <w:r w:rsidRPr="00ED0FAD">
          <w:rPr>
            <w:rFonts w:ascii="Helvetica" w:eastAsia="Montserrat" w:hAnsi="Helvetica" w:cs="Montserrat"/>
            <w:sz w:val="20"/>
            <w:szCs w:val="20"/>
            <w:highlight w:val="white"/>
          </w:rPr>
          <w:t>Akademie der Bildenden Künste München</w:t>
        </w:r>
      </w:hyperlink>
      <w:r w:rsidRPr="00ED0FAD">
        <w:rPr>
          <w:rFonts w:ascii="Helvetica" w:eastAsia="Montserrat" w:hAnsi="Helvetica" w:cs="Montserrat"/>
          <w:sz w:val="20"/>
          <w:szCs w:val="20"/>
          <w:highlight w:val="white"/>
        </w:rPr>
        <w:t>, dove ha conseguito un M.A. in Arte e Mediazione e uno in Arti Contemporanee ed Educazione Artistica. Ha studiato  Filologia Tedesca presso l’Università Ludwig Maximilian di Monaco con un focus sulla letteratura e l'iconografia medievale. Ha ricevuto diverse borse di studio, tra cui una borsa di studio DAAD per l'istruzione e la formazione all'estero a Roma e una post-laurea DAAD a Palermo, una borsa di viaggio della fondazione Marschalk-von-Ostheim e la borsa di studio d'arte del distretto dell'Alta Baviera. ​​Fa parte del collettivo di artisti Room to Bloom, una piattaforma femminista per narrazioni ecologiche e postcoloniali dell'Europa (co-fondata dal programma Creative Europe dell'UE.</w:t>
      </w:r>
    </w:p>
    <w:p w14:paraId="175901BF" w14:textId="77777777" w:rsidR="00792970" w:rsidRPr="00ED0FAD" w:rsidRDefault="00792970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</w:p>
    <w:p w14:paraId="4CA4BB1A" w14:textId="77777777" w:rsidR="00792970" w:rsidRPr="00ED0FAD" w:rsidRDefault="00792970">
      <w:pPr>
        <w:pStyle w:val="normal"/>
        <w:spacing w:line="360" w:lineRule="auto"/>
        <w:jc w:val="both"/>
        <w:rPr>
          <w:rFonts w:ascii="Helvetica" w:eastAsia="Montserrat" w:hAnsi="Helvetica" w:cs="Montserrat"/>
          <w:sz w:val="20"/>
          <w:szCs w:val="20"/>
          <w:highlight w:val="white"/>
        </w:rPr>
      </w:pPr>
    </w:p>
    <w:p w14:paraId="66AAAF8E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3D1DD5FE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3CA75155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79E7FE78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541A4491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0EC55C00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44672000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43437C16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0EFC3AE7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7D6C5A66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40D4FAE2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45A98572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13713BFC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7A16F6A7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  <w:bookmarkStart w:id="0" w:name="_GoBack"/>
      <w:bookmarkEnd w:id="0"/>
    </w:p>
    <w:p w14:paraId="5E016924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772B694F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5773F6BB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16CD47AA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5C431587" w14:textId="77777777" w:rsidR="00792970" w:rsidRPr="00ED0FAD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149DD4E8" w14:textId="77777777" w:rsidR="00792970" w:rsidRPr="00ED0FAD" w:rsidRDefault="00792970" w:rsidP="00ED0FAD">
      <w:pPr>
        <w:pStyle w:val="normal"/>
        <w:shd w:val="clear" w:color="auto" w:fill="FFFFFF"/>
        <w:spacing w:line="240" w:lineRule="auto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05FD7B3D" w14:textId="77777777" w:rsidR="00792970" w:rsidRDefault="00792970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22B46493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7D83123F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285FF998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04F6F5B1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113C46FE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507C40E2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49D20A4C" w14:textId="77777777" w:rsidR="0023632F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19E1EA8A" w14:textId="77777777" w:rsidR="0023632F" w:rsidRPr="00ED0FAD" w:rsidRDefault="0023632F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</w:p>
    <w:p w14:paraId="686D740D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</w:pPr>
      <w:r w:rsidRPr="00ED0FAD">
        <w:rPr>
          <w:rFonts w:ascii="Helvetica" w:eastAsia="Montserrat" w:hAnsi="Helvetica" w:cs="Montserrat"/>
          <w:b/>
          <w:color w:val="222222"/>
          <w:sz w:val="18"/>
          <w:szCs w:val="18"/>
          <w:u w:val="single"/>
        </w:rPr>
        <w:t>Voga</w:t>
      </w:r>
    </w:p>
    <w:p w14:paraId="4A0A0CF6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222222"/>
          <w:sz w:val="18"/>
          <w:szCs w:val="18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>Via Curzio dei Mille, 59</w:t>
      </w:r>
    </w:p>
    <w:p w14:paraId="7EA004F7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222222"/>
          <w:sz w:val="18"/>
          <w:szCs w:val="18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>70122 Bari (BA)</w:t>
      </w:r>
    </w:p>
    <w:p w14:paraId="5BEB827F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222222"/>
          <w:sz w:val="18"/>
          <w:szCs w:val="18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>Italy</w:t>
      </w:r>
    </w:p>
    <w:p w14:paraId="74FA2B42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222222"/>
          <w:sz w:val="18"/>
          <w:szCs w:val="18"/>
        </w:rPr>
      </w:pPr>
    </w:p>
    <w:p w14:paraId="3C5A7D1C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1155CC"/>
          <w:sz w:val="18"/>
          <w:szCs w:val="18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 xml:space="preserve">mail: </w:t>
      </w:r>
      <w:r w:rsidRPr="00ED0FAD">
        <w:rPr>
          <w:rFonts w:ascii="Helvetica" w:eastAsia="Montserrat" w:hAnsi="Helvetica" w:cs="Montserrat"/>
          <w:color w:val="1155CC"/>
          <w:sz w:val="18"/>
          <w:szCs w:val="18"/>
        </w:rPr>
        <w:t>vogaartproject@gmail.com</w:t>
      </w:r>
    </w:p>
    <w:p w14:paraId="767E7801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1155CC"/>
          <w:sz w:val="18"/>
          <w:szCs w:val="18"/>
          <w:u w:val="single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 xml:space="preserve">web: </w:t>
      </w:r>
      <w:hyperlink r:id="rId8">
        <w:r w:rsidRPr="00ED0FAD">
          <w:rPr>
            <w:rFonts w:ascii="Helvetica" w:eastAsia="Montserrat" w:hAnsi="Helvetica" w:cs="Montserrat"/>
            <w:color w:val="1155CC"/>
            <w:sz w:val="18"/>
            <w:szCs w:val="18"/>
            <w:u w:val="single"/>
          </w:rPr>
          <w:t>vogaartproject.com</w:t>
        </w:r>
      </w:hyperlink>
    </w:p>
    <w:p w14:paraId="6CCEC096" w14:textId="77777777" w:rsidR="00ED0FAD" w:rsidRPr="00ED0FAD" w:rsidRDefault="00ED0FAD" w:rsidP="00ED0FAD">
      <w:pPr>
        <w:pStyle w:val="normal"/>
        <w:shd w:val="clear" w:color="auto" w:fill="FFFFFF"/>
        <w:spacing w:line="240" w:lineRule="auto"/>
        <w:jc w:val="center"/>
        <w:rPr>
          <w:rFonts w:ascii="Helvetica" w:eastAsia="Montserrat" w:hAnsi="Helvetica" w:cs="Montserrat"/>
          <w:color w:val="1155CC"/>
          <w:sz w:val="18"/>
          <w:szCs w:val="18"/>
          <w:u w:val="single"/>
        </w:rPr>
      </w:pPr>
      <w:r w:rsidRPr="00ED0FAD">
        <w:rPr>
          <w:rFonts w:ascii="Helvetica" w:eastAsia="Montserrat" w:hAnsi="Helvetica" w:cs="Montserrat"/>
          <w:color w:val="222222"/>
          <w:sz w:val="18"/>
          <w:szCs w:val="18"/>
        </w:rPr>
        <w:t xml:space="preserve">in: </w:t>
      </w:r>
      <w:hyperlink r:id="rId9">
        <w:r w:rsidRPr="00ED0FAD">
          <w:rPr>
            <w:rFonts w:ascii="Helvetica" w:eastAsia="Montserrat" w:hAnsi="Helvetica" w:cs="Montserrat"/>
            <w:color w:val="1155CC"/>
            <w:sz w:val="18"/>
            <w:szCs w:val="18"/>
            <w:u w:val="single"/>
          </w:rPr>
          <w:t>vogaartproject</w:t>
        </w:r>
      </w:hyperlink>
    </w:p>
    <w:sectPr w:rsidR="00ED0FAD" w:rsidRPr="00ED0F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9EAA8" w14:textId="77777777" w:rsidR="00EB1058" w:rsidRDefault="00ED0FAD">
      <w:pPr>
        <w:spacing w:line="240" w:lineRule="auto"/>
      </w:pPr>
      <w:r>
        <w:separator/>
      </w:r>
    </w:p>
  </w:endnote>
  <w:endnote w:type="continuationSeparator" w:id="0">
    <w:p w14:paraId="3E6B8E84" w14:textId="77777777" w:rsidR="00EB1058" w:rsidRDefault="00ED0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">
    <w:altName w:val="Times New Roman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F2F01" w14:textId="77777777" w:rsidR="00EB1058" w:rsidRDefault="00ED0FAD">
      <w:pPr>
        <w:spacing w:line="240" w:lineRule="auto"/>
      </w:pPr>
      <w:r>
        <w:separator/>
      </w:r>
    </w:p>
  </w:footnote>
  <w:footnote w:type="continuationSeparator" w:id="0">
    <w:p w14:paraId="0E376590" w14:textId="77777777" w:rsidR="00EB1058" w:rsidRDefault="00ED0FAD">
      <w:pPr>
        <w:spacing w:line="240" w:lineRule="auto"/>
      </w:pPr>
      <w:r>
        <w:continuationSeparator/>
      </w:r>
    </w:p>
  </w:footnote>
  <w:footnote w:id="1">
    <w:p w14:paraId="0F36496E" w14:textId="77777777" w:rsidR="00792970" w:rsidRPr="00ED0FAD" w:rsidRDefault="00ED0FAD" w:rsidP="00ED0FAD">
      <w:pPr>
        <w:rPr>
          <w:rFonts w:ascii="Helvetica" w:hAnsi="Helvetica"/>
          <w:sz w:val="18"/>
          <w:szCs w:val="18"/>
        </w:rPr>
      </w:pPr>
      <w:r w:rsidRPr="00ED0FAD">
        <w:rPr>
          <w:rFonts w:ascii="Helvetica" w:hAnsi="Helvetica"/>
          <w:vertAlign w:val="superscript"/>
        </w:rPr>
        <w:footnoteRef/>
      </w:r>
      <w:r w:rsidRPr="00ED0FAD">
        <w:rPr>
          <w:rFonts w:ascii="Helvetica" w:hAnsi="Helvetica"/>
          <w:vertAlign w:val="superscript"/>
        </w:rPr>
        <w:t xml:space="preserve">  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 xml:space="preserve">Didi-Huberman Georges, </w:t>
      </w:r>
      <w:r w:rsidRPr="00ED0FAD">
        <w:rPr>
          <w:rFonts w:ascii="Helvetica" w:hAnsi="Helvetica" w:cs="Helvetica Neue"/>
          <w:i/>
          <w:color w:val="000000"/>
          <w:sz w:val="18"/>
          <w:szCs w:val="18"/>
          <w:lang w:val="it-IT"/>
        </w:rPr>
        <w:t>La ressemblance par contact. Archéologie, anachronisme et modernité de l’empreinte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 xml:space="preserve">, Les </w:t>
      </w:r>
      <w:r>
        <w:rPr>
          <w:rFonts w:ascii="Helvetica" w:hAnsi="Helvetica" w:cs="Helvetica Neue"/>
          <w:color w:val="000000"/>
          <w:sz w:val="18"/>
          <w:szCs w:val="18"/>
          <w:lang w:val="it-IT"/>
        </w:rPr>
        <w:t xml:space="preserve">Èditions de Minuit, Paris 2008; 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 xml:space="preserve">trad. it.: </w:t>
      </w:r>
      <w:r w:rsidRPr="00ED0FAD">
        <w:rPr>
          <w:rFonts w:ascii="Helvetica" w:hAnsi="Helvetica" w:cs="Helvetica Neue"/>
          <w:i/>
          <w:color w:val="000000"/>
          <w:sz w:val="18"/>
          <w:szCs w:val="18"/>
          <w:lang w:val="it-IT"/>
        </w:rPr>
        <w:t>La somiglianza per contatto. Archeologia, anacronismo e modernità dell’impronta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>, Bollati Boinghieri, Torino, 2009, p. 293.</w:t>
      </w:r>
    </w:p>
    <w:p w14:paraId="30ABBABB" w14:textId="77777777" w:rsidR="00792970" w:rsidRDefault="00792970">
      <w:pPr>
        <w:pStyle w:val="normal"/>
        <w:spacing w:line="240" w:lineRule="auto"/>
        <w:rPr>
          <w:rFonts w:ascii="Montserrat" w:eastAsia="Montserrat" w:hAnsi="Montserrat" w:cs="Montserrat"/>
          <w:sz w:val="18"/>
          <w:szCs w:val="18"/>
        </w:rPr>
      </w:pPr>
    </w:p>
  </w:footnote>
  <w:footnote w:id="2">
    <w:p w14:paraId="4727737F" w14:textId="77777777" w:rsidR="00792970" w:rsidRPr="00ED0FAD" w:rsidRDefault="00ED0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 w:cs="Helvetica Neue"/>
          <w:color w:val="000000"/>
          <w:sz w:val="18"/>
          <w:szCs w:val="18"/>
          <w:lang w:val="it-IT"/>
        </w:rPr>
      </w:pPr>
      <w:r>
        <w:rPr>
          <w:vertAlign w:val="superscript"/>
        </w:rPr>
        <w:footnoteRef/>
      </w:r>
      <w:r>
        <w:rPr>
          <w:rFonts w:ascii="Montserrat" w:eastAsia="Montserrat" w:hAnsi="Montserrat" w:cs="Montserrat"/>
          <w:sz w:val="14"/>
          <w:szCs w:val="14"/>
        </w:rPr>
        <w:t xml:space="preserve">  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 xml:space="preserve">S. Federici e N. Cox, </w:t>
      </w:r>
      <w:r w:rsidRPr="00ED0FAD">
        <w:rPr>
          <w:rFonts w:ascii="Helvetica" w:hAnsi="Helvetica" w:cs="Helvetica Neue"/>
          <w:i/>
          <w:color w:val="000000"/>
          <w:sz w:val="18"/>
          <w:szCs w:val="18"/>
          <w:lang w:val="it-IT"/>
        </w:rPr>
        <w:t>Contropiano dalle cucine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>, in S. Federici</w:t>
      </w:r>
      <w:r w:rsidRPr="00ED0FAD">
        <w:rPr>
          <w:rFonts w:ascii="Helvetica" w:hAnsi="Helvetica" w:cs="Helvetica Neue"/>
          <w:i/>
          <w:color w:val="000000"/>
          <w:sz w:val="18"/>
          <w:szCs w:val="18"/>
          <w:lang w:val="it-IT"/>
        </w:rPr>
        <w:t>, Genere e capitale</w:t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>, pp. 15-31, cit. p. 19</w:t>
      </w:r>
    </w:p>
    <w:p w14:paraId="4F86A7A0" w14:textId="77777777" w:rsidR="00792970" w:rsidRPr="00ED0FAD" w:rsidRDefault="00ED0F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" w:hAnsi="Helvetica" w:cs="Helvetica Neue"/>
          <w:color w:val="000000"/>
          <w:sz w:val="18"/>
          <w:szCs w:val="18"/>
          <w:lang w:val="it-IT"/>
        </w:rPr>
      </w:pP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ab/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ab/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ab/>
      </w:r>
      <w:r w:rsidRPr="00ED0FAD">
        <w:rPr>
          <w:rFonts w:ascii="Helvetica" w:hAnsi="Helvetica" w:cs="Helvetica Neue"/>
          <w:color w:val="000000"/>
          <w:sz w:val="18"/>
          <w:szCs w:val="18"/>
          <w:lang w:val="it-IT"/>
        </w:rPr>
        <w:tab/>
      </w:r>
    </w:p>
    <w:p w14:paraId="7BD992D1" w14:textId="77777777" w:rsidR="00792970" w:rsidRDefault="00ED0FAD">
      <w:pPr>
        <w:pStyle w:val="norma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4E25921" w14:textId="77777777" w:rsidR="00792970" w:rsidRDefault="00ED0FAD">
      <w:pPr>
        <w:pStyle w:val="norma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A8234E8" w14:textId="77777777" w:rsidR="00792970" w:rsidRDefault="00792970">
      <w:pPr>
        <w:pStyle w:val="normal"/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2970"/>
    <w:rsid w:val="0023632F"/>
    <w:rsid w:val="00792970"/>
    <w:rsid w:val="00EB1058"/>
    <w:rsid w:val="00E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FD7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bk.de/en/" TargetMode="External"/><Relationship Id="rId8" Type="http://schemas.openxmlformats.org/officeDocument/2006/relationships/hyperlink" Target="http://vogaartproject.com/" TargetMode="External"/><Relationship Id="rId9" Type="http://schemas.openxmlformats.org/officeDocument/2006/relationships/hyperlink" Target="https://www.instagram.com/vogaartproject/?hl=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948</Words>
  <Characters>5407</Characters>
  <Application>Microsoft Macintosh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</cp:lastModifiedBy>
  <cp:revision>3</cp:revision>
  <dcterms:created xsi:type="dcterms:W3CDTF">2022-01-23T17:18:00Z</dcterms:created>
  <dcterms:modified xsi:type="dcterms:W3CDTF">2022-01-23T17:20:00Z</dcterms:modified>
</cp:coreProperties>
</file>