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11F9C8F8" w14:textId="77777777">
        <w:trPr>
          <w:tblCellSpacing w:w="0" w:type="dxa"/>
        </w:trPr>
        <w:tc>
          <w:tcPr>
            <w:tcW w:w="9000" w:type="dxa"/>
            <w:shd w:val="clear" w:color="auto" w:fill="FFFFFF"/>
            <w:tcMar>
              <w:top w:w="375" w:type="dxa"/>
              <w:left w:w="300" w:type="dxa"/>
              <w:bottom w:w="0" w:type="dxa"/>
              <w:right w:w="225" w:type="dxa"/>
            </w:tcMar>
            <w:vAlign w:val="center"/>
            <w:hideMark/>
          </w:tcPr>
          <w:p w14:paraId="34C55926" w14:textId="77777777" w:rsidR="00067AC1" w:rsidRPr="00067AC1" w:rsidRDefault="00067AC1" w:rsidP="00067AC1">
            <w:pPr>
              <w:rPr>
                <w:b/>
                <w:bCs/>
              </w:rPr>
            </w:pPr>
            <w:r w:rsidRPr="00067AC1">
              <w:rPr>
                <w:b/>
                <w:bCs/>
              </w:rPr>
              <w:t>HOLD THE PLACE</w:t>
            </w:r>
            <w:r w:rsidRPr="00067AC1">
              <w:rPr>
                <w:b/>
                <w:bCs/>
              </w:rPr>
              <w:br/>
              <w:t>16° Concorso Internazionale di Design Trieste Contemporanea</w:t>
            </w:r>
            <w:r w:rsidRPr="00067AC1">
              <w:rPr>
                <w:b/>
                <w:bCs/>
              </w:rPr>
              <w:br/>
              <w:t>Cerimonia di premiazione e mostra conclusiva</w:t>
            </w:r>
            <w:r w:rsidRPr="00067AC1">
              <w:rPr>
                <w:b/>
                <w:bCs/>
              </w:rPr>
              <w:br/>
            </w:r>
          </w:p>
        </w:tc>
      </w:tr>
    </w:tbl>
    <w:p w14:paraId="369F947B" w14:textId="77777777" w:rsidR="00067AC1" w:rsidRPr="00067AC1" w:rsidRDefault="00067AC1" w:rsidP="00067AC1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395B86C0" w14:textId="77777777">
        <w:trPr>
          <w:tblCellSpacing w:w="0" w:type="dxa"/>
        </w:trPr>
        <w:tc>
          <w:tcPr>
            <w:tcW w:w="9000" w:type="dxa"/>
            <w:shd w:val="clear" w:color="auto" w:fill="FFFFFF"/>
            <w:tcMar>
              <w:top w:w="30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31009FA" w14:textId="5F5044ED" w:rsidR="00067AC1" w:rsidRPr="00067AC1" w:rsidRDefault="00067AC1" w:rsidP="00067AC1">
            <w:r w:rsidRPr="00067AC1">
              <w:drawing>
                <wp:inline distT="0" distB="0" distL="0" distR="0" wp14:anchorId="6CC076F9" wp14:editId="277B5BFE">
                  <wp:extent cx="5524500" cy="4145280"/>
                  <wp:effectExtent l="0" t="0" r="0" b="7620"/>
                  <wp:docPr id="132073784" name="Immagine 6" descr="in the image details of some designs from latest editions: F. Gigone – A. Gigliotti (2012); D. Ljubić – K. Čendak (2014); D. Uhlíř (2016); J. Landsiedl (2018); O. Vereshchagin (202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n the image details of some designs from latest editions: F. Gigone – A. Gigliotti (2012); D. Ljubić – K. Čendak (2014); D. Uhlíř (2016); J. Landsiedl (2018); O. Vereshchagin (202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414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D3FCE" w14:textId="77777777" w:rsidR="00067AC1" w:rsidRPr="00067AC1" w:rsidRDefault="00067AC1" w:rsidP="00067AC1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6F099703" w14:textId="7777777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9958353" w14:textId="77777777" w:rsidR="00067AC1" w:rsidRPr="00067AC1" w:rsidRDefault="00067AC1" w:rsidP="00067AC1">
            <w:r w:rsidRPr="00067AC1">
              <w:t xml:space="preserve">Il comitato Trieste Contemporanea è lieto di annunciare che la cerimonia di premiazione del </w:t>
            </w:r>
            <w:proofErr w:type="gramStart"/>
            <w:r w:rsidRPr="00067AC1">
              <w:t>16°</w:t>
            </w:r>
            <w:proofErr w:type="gramEnd"/>
            <w:r w:rsidRPr="00067AC1">
              <w:t xml:space="preserve"> Concorso Internazionale di Design Trieste Contemporanea HOLD THE PLACE si terrà allo Studio Tommaseo di Trieste (via del Monte 2/1) </w:t>
            </w:r>
            <w:r w:rsidRPr="00067AC1">
              <w:rPr>
                <w:b/>
                <w:bCs/>
              </w:rPr>
              <w:t>venerdì 4 settembre 2026 alle ore 18.00. </w:t>
            </w:r>
            <w:r w:rsidRPr="00067AC1">
              <w:t>A seguire verrà inaugurata la mostra conclusiva del concorso, curata dalla sua giuria internazionale, esponendo le opere dei finalisti e dei progetti vincitori. La mostra sarà visitabile </w:t>
            </w:r>
            <w:r w:rsidRPr="00067AC1">
              <w:rPr>
                <w:b/>
                <w:bCs/>
              </w:rPr>
              <w:t>fino al 25 settembre 2026</w:t>
            </w:r>
            <w:r w:rsidRPr="00067AC1">
              <w:t>. Il catalogo della mostra sarà pubblicato online.</w:t>
            </w:r>
          </w:p>
          <w:p w14:paraId="37DBD78D" w14:textId="77777777" w:rsidR="00067AC1" w:rsidRPr="00067AC1" w:rsidRDefault="00067AC1" w:rsidP="00067AC1">
            <w:r w:rsidRPr="00067AC1">
              <w:t>Ai partecipanti di </w:t>
            </w:r>
            <w:r w:rsidRPr="00067AC1">
              <w:rPr>
                <w:b/>
                <w:bCs/>
              </w:rPr>
              <w:t>HOLD THE PLACE</w:t>
            </w:r>
            <w:r w:rsidRPr="00067AC1">
              <w:t> è stato chiesto di concepire un oggetto capace di interpretare il mantenimento e l’attivazione della memoria: “tenere il luogo” non significa soltanto preservarlo, ma renderlo presente attraverso l’esperienza, l’uso e la relazione.</w:t>
            </w:r>
          </w:p>
          <w:p w14:paraId="07E9123E" w14:textId="77777777" w:rsidR="00067AC1" w:rsidRPr="00067AC1" w:rsidRDefault="00067AC1" w:rsidP="00067AC1">
            <w:r w:rsidRPr="00067AC1">
              <w:t>Per questa edizione, i designer internazionali sono stati invitati a confrontarsi con </w:t>
            </w:r>
            <w:r w:rsidRPr="00067AC1">
              <w:rPr>
                <w:b/>
                <w:bCs/>
              </w:rPr>
              <w:t xml:space="preserve">due temi legati al </w:t>
            </w:r>
            <w:proofErr w:type="gramStart"/>
            <w:r w:rsidRPr="00067AC1">
              <w:rPr>
                <w:b/>
                <w:bCs/>
              </w:rPr>
              <w:t>Friuli Venezia Giulia</w:t>
            </w:r>
            <w:proofErr w:type="gramEnd"/>
            <w:r w:rsidRPr="00067AC1">
              <w:t>: un </w:t>
            </w:r>
            <w:r w:rsidRPr="00067AC1">
              <w:rPr>
                <w:b/>
                <w:bCs/>
              </w:rPr>
              <w:t>tema generale dedicato al territorio</w:t>
            </w:r>
            <w:r w:rsidRPr="00067AC1">
              <w:t> e un </w:t>
            </w:r>
            <w:r w:rsidRPr="00067AC1">
              <w:rPr>
                <w:b/>
                <w:bCs/>
              </w:rPr>
              <w:t>tema speciale incentrato su Venzone</w:t>
            </w:r>
            <w:r w:rsidRPr="00067AC1">
              <w:t>, a cinquant’anni dal terremoto del 1976.</w:t>
            </w:r>
          </w:p>
          <w:p w14:paraId="136D9C15" w14:textId="77777777" w:rsidR="00067AC1" w:rsidRPr="00067AC1" w:rsidRDefault="00067AC1" w:rsidP="00067AC1">
            <w:r w:rsidRPr="00067AC1">
              <w:t>Il tema speciale </w:t>
            </w:r>
            <w:r w:rsidRPr="00067AC1">
              <w:rPr>
                <w:b/>
                <w:bCs/>
              </w:rPr>
              <w:t>VENZONE</w:t>
            </w:r>
            <w:r w:rsidRPr="00067AC1">
              <w:t> ha invitato a interpretare, attraverso il design, i concetti di </w:t>
            </w:r>
            <w:r w:rsidRPr="00067AC1">
              <w:rPr>
                <w:b/>
                <w:bCs/>
              </w:rPr>
              <w:t>resilienza, comunità e ricostruzione</w:t>
            </w:r>
            <w:r w:rsidRPr="00067AC1">
              <w:t>, proponendo il progetto di oggetti capaci di attivare una riflessione sul rapporto tra </w:t>
            </w:r>
            <w:r w:rsidRPr="00067AC1">
              <w:rPr>
                <w:b/>
                <w:bCs/>
              </w:rPr>
              <w:t>memoria e futuro</w:t>
            </w:r>
            <w:r w:rsidRPr="00067AC1">
              <w:t>.</w:t>
            </w:r>
          </w:p>
        </w:tc>
      </w:tr>
    </w:tbl>
    <w:p w14:paraId="5DF32F92" w14:textId="77777777" w:rsidR="00067AC1" w:rsidRPr="00067AC1" w:rsidRDefault="00067AC1" w:rsidP="00067AC1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7EDCAD75" w14:textId="77777777">
        <w:trPr>
          <w:tblCellSpacing w:w="0" w:type="dxa"/>
        </w:trPr>
        <w:tc>
          <w:tcPr>
            <w:tcW w:w="9000" w:type="dxa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574DA04" w14:textId="0CF649C3" w:rsidR="00067AC1" w:rsidRPr="00067AC1" w:rsidRDefault="00067AC1" w:rsidP="00067AC1">
            <w:r w:rsidRPr="00067AC1">
              <w:lastRenderedPageBreak/>
              <w:drawing>
                <wp:inline distT="0" distB="0" distL="0" distR="0" wp14:anchorId="2EA11DBA" wp14:editId="1E867676">
                  <wp:extent cx="5524500" cy="3886200"/>
                  <wp:effectExtent l="0" t="0" r="0" b="0"/>
                  <wp:docPr id="1904213270" name="Immagine 5" descr="in the image details of some designs from latest editions: F. Gigone – A. Gigliotti (2012); D. Ljubić – K. Čendak (2014); D. Uhlíř (2016); J. Landsiedl (2018); O. Vereshchagin (202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n the image details of some designs from latest editions: F. Gigone – A. Gigliotti (2012); D. Ljubić – K. Čendak (2014); D. Uhlíř (2016); J. Landsiedl (2018); O. Vereshchagin (202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751D2" w14:textId="77777777" w:rsidR="00067AC1" w:rsidRPr="00067AC1" w:rsidRDefault="00067AC1" w:rsidP="00067AC1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59F1141C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300" w:type="dxa"/>
              <w:bottom w:w="150" w:type="dxa"/>
              <w:right w:w="150" w:type="dxa"/>
            </w:tcMar>
            <w:vAlign w:val="center"/>
            <w:hideMark/>
          </w:tcPr>
          <w:p w14:paraId="150AC9EC" w14:textId="77777777" w:rsidR="00067AC1" w:rsidRPr="00067AC1" w:rsidRDefault="00067AC1" w:rsidP="00067AC1">
            <w:r w:rsidRPr="00067AC1">
              <w:t>Linda Baissero, </w:t>
            </w:r>
            <w:proofErr w:type="spellStart"/>
            <w:r w:rsidRPr="00067AC1">
              <w:rPr>
                <w:i/>
                <w:iCs/>
              </w:rPr>
              <w:t>Pedociar</w:t>
            </w:r>
            <w:proofErr w:type="spellEnd"/>
            <w:r w:rsidRPr="00067AC1">
              <w:rPr>
                <w:i/>
                <w:iCs/>
              </w:rPr>
              <w:t>,</w:t>
            </w:r>
            <w:r w:rsidRPr="00067AC1">
              <w:t> vincitrice del</w:t>
            </w:r>
            <w:r w:rsidRPr="00067AC1">
              <w:rPr>
                <w:b/>
                <w:bCs/>
              </w:rPr>
              <w:t> </w:t>
            </w:r>
            <w:r w:rsidRPr="00067AC1">
              <w:t>GILLO DORFLES / PRIMO PREMIO TRIESTE CONTEMPORANEA</w:t>
            </w:r>
            <w:r w:rsidRPr="00067AC1">
              <w:rPr>
                <w:b/>
                <w:bCs/>
              </w:rPr>
              <w:t>, </w:t>
            </w:r>
            <w:r w:rsidRPr="00067AC1">
              <w:t>2026 </w:t>
            </w:r>
          </w:p>
        </w:tc>
      </w:tr>
    </w:tbl>
    <w:p w14:paraId="109D6AEA" w14:textId="77777777" w:rsidR="00067AC1" w:rsidRPr="00067AC1" w:rsidRDefault="00067AC1" w:rsidP="00067AC1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59F59321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21B4656" w14:textId="77777777" w:rsidR="00067AC1" w:rsidRPr="00067AC1" w:rsidRDefault="00067AC1" w:rsidP="00067AC1">
            <w:r w:rsidRPr="00067AC1">
              <w:t>I premi dell'edizione 2026 sono stati decisi dalla giuria internazionale di Trieste Contemporanea come le migliori proposte presentate per i due temi della sedicesima edizione.</w:t>
            </w:r>
          </w:p>
          <w:p w14:paraId="6B6614FA" w14:textId="77777777" w:rsidR="00067AC1" w:rsidRPr="00067AC1" w:rsidRDefault="00067AC1" w:rsidP="00067AC1">
            <w:r w:rsidRPr="00067AC1">
              <w:rPr>
                <w:b/>
                <w:bCs/>
              </w:rPr>
              <w:t>Debora Nania </w:t>
            </w:r>
            <w:r w:rsidRPr="00067AC1">
              <w:t>(Italia) vince il</w:t>
            </w:r>
            <w:r w:rsidRPr="00067AC1">
              <w:rPr>
                <w:b/>
                <w:bCs/>
              </w:rPr>
              <w:t> Premio BEBA </w:t>
            </w:r>
            <w:r w:rsidRPr="00067AC1">
              <w:t>(€ 1.000), offerto dalla Fondazione Franco Jesurun ETS, con il progetto </w:t>
            </w:r>
            <w:proofErr w:type="spellStart"/>
            <w:r w:rsidRPr="00067AC1">
              <w:rPr>
                <w:i/>
                <w:iCs/>
              </w:rPr>
              <w:t>Recompose</w:t>
            </w:r>
            <w:proofErr w:type="spellEnd"/>
            <w:r w:rsidRPr="00067AC1">
              <w:rPr>
                <w:i/>
                <w:iCs/>
              </w:rPr>
              <w:t> </w:t>
            </w:r>
            <w:r w:rsidRPr="00067AC1">
              <w:t>assegnato al partecipante selezionato più giovane</w:t>
            </w:r>
            <w:r w:rsidRPr="00067AC1">
              <w:rPr>
                <w:i/>
                <w:iCs/>
              </w:rPr>
              <w:t>. </w:t>
            </w:r>
            <w:r w:rsidRPr="00067AC1">
              <w:t>Il progetto è un portaoggetti da scrivania i cui diversi elementi sono ricomposti e tenuti insieme attraverso un elemento di connessione centrale. Questo gesto richiama simbolicamente la distruzione e la ricostruzione di Venzone dopo il terremoto del 1976.</w:t>
            </w:r>
          </w:p>
          <w:p w14:paraId="463F9C74" w14:textId="77777777" w:rsidR="00067AC1" w:rsidRPr="00067AC1" w:rsidRDefault="00067AC1" w:rsidP="00067AC1">
            <w:r w:rsidRPr="00067AC1">
              <w:t>Il gruppo formato da </w:t>
            </w:r>
            <w:r w:rsidRPr="00067AC1">
              <w:rPr>
                <w:b/>
                <w:bCs/>
              </w:rPr>
              <w:t>Luca Montanaro e Martina Mariani</w:t>
            </w:r>
            <w:r w:rsidRPr="00067AC1">
              <w:t> (Italia) si aggiudica il </w:t>
            </w:r>
            <w:r w:rsidRPr="00067AC1">
              <w:rPr>
                <w:b/>
                <w:bCs/>
              </w:rPr>
              <w:t>VENZONE SPECIAL AWARD </w:t>
            </w:r>
            <w:r w:rsidRPr="00067AC1">
              <w:t>(€ 2.000) assegnato al progetto </w:t>
            </w:r>
            <w:r w:rsidRPr="00067AC1">
              <w:rPr>
                <w:i/>
                <w:iCs/>
              </w:rPr>
              <w:t xml:space="preserve">Lis </w:t>
            </w:r>
            <w:proofErr w:type="spellStart"/>
            <w:r w:rsidRPr="00067AC1">
              <w:rPr>
                <w:i/>
                <w:iCs/>
              </w:rPr>
              <w:t>sisilis</w:t>
            </w:r>
            <w:proofErr w:type="spellEnd"/>
            <w:r w:rsidRPr="00067AC1">
              <w:rPr>
                <w:i/>
                <w:iCs/>
              </w:rPr>
              <w:t xml:space="preserve"> </w:t>
            </w:r>
            <w:proofErr w:type="spellStart"/>
            <w:r w:rsidRPr="00067AC1">
              <w:rPr>
                <w:i/>
                <w:iCs/>
              </w:rPr>
              <w:t>nus</w:t>
            </w:r>
            <w:proofErr w:type="spellEnd"/>
            <w:r w:rsidRPr="00067AC1">
              <w:rPr>
                <w:i/>
                <w:iCs/>
              </w:rPr>
              <w:t xml:space="preserve"> </w:t>
            </w:r>
            <w:proofErr w:type="spellStart"/>
            <w:r w:rsidRPr="00067AC1">
              <w:rPr>
                <w:i/>
                <w:iCs/>
              </w:rPr>
              <w:t>bandonin</w:t>
            </w:r>
            <w:proofErr w:type="spellEnd"/>
            <w:r w:rsidRPr="00067AC1">
              <w:rPr>
                <w:i/>
                <w:iCs/>
              </w:rPr>
              <w:t> </w:t>
            </w:r>
            <w:r w:rsidRPr="00067AC1">
              <w:t>che ha interpretato più efficacemente il tema speciale del 2026, dedicato al </w:t>
            </w:r>
            <w:r w:rsidRPr="00067AC1">
              <w:rPr>
                <w:b/>
                <w:bCs/>
              </w:rPr>
              <w:t>cinquantesimo anniversario del terremoto del Friuli.</w:t>
            </w:r>
            <w:r w:rsidRPr="00067AC1">
              <w:t> Il progetto è un sistema modulare in mattoni per la costruzione di nidi per le rondini.</w:t>
            </w:r>
          </w:p>
          <w:p w14:paraId="1161F29F" w14:textId="77777777" w:rsidR="00067AC1" w:rsidRPr="00067AC1" w:rsidRDefault="00067AC1" w:rsidP="00067AC1">
            <w:proofErr w:type="gramStart"/>
            <w:r w:rsidRPr="00067AC1">
              <w:t>Infine</w:t>
            </w:r>
            <w:proofErr w:type="gramEnd"/>
            <w:r w:rsidRPr="00067AC1">
              <w:t xml:space="preserve"> il </w:t>
            </w:r>
            <w:r w:rsidRPr="00067AC1">
              <w:rPr>
                <w:b/>
                <w:bCs/>
              </w:rPr>
              <w:t>Premio GILLO DORFLES / PRIMO PREMIO TRIESTE CONTEMPORANEA (€ 4.000)</w:t>
            </w:r>
            <w:r w:rsidRPr="00067AC1">
              <w:t>, assegnato al miglior progetto del concorso, va a </w:t>
            </w:r>
            <w:r w:rsidRPr="00067AC1">
              <w:rPr>
                <w:b/>
                <w:bCs/>
              </w:rPr>
              <w:t>Linda Baissero</w:t>
            </w:r>
            <w:r w:rsidRPr="00067AC1">
              <w:t> (Croazia), con il progetto </w:t>
            </w:r>
            <w:proofErr w:type="spellStart"/>
            <w:r w:rsidRPr="00067AC1">
              <w:rPr>
                <w:i/>
                <w:iCs/>
              </w:rPr>
              <w:t>Pedociar</w:t>
            </w:r>
            <w:proofErr w:type="spellEnd"/>
            <w:r w:rsidRPr="00067AC1">
              <w:t>.  La forma dell’oggetto nasce dalla morfologia del guscio delle cozze, mentre la sua funzione riprende il gesto di utilizzare il guscio come un piccolo cucchiaio per raccogliere e gustare il cibo. La giovane designer ha intitolato il suo progetto </w:t>
            </w:r>
            <w:proofErr w:type="spellStart"/>
            <w:r w:rsidRPr="00067AC1">
              <w:rPr>
                <w:i/>
                <w:iCs/>
              </w:rPr>
              <w:t>Pedociar</w:t>
            </w:r>
            <w:proofErr w:type="spellEnd"/>
            <w:r w:rsidRPr="00067AC1">
              <w:t>, come crasi tra le parole locali </w:t>
            </w:r>
            <w:proofErr w:type="spellStart"/>
            <w:r w:rsidRPr="00067AC1">
              <w:rPr>
                <w:b/>
                <w:bCs/>
              </w:rPr>
              <w:t>pedoci</w:t>
            </w:r>
            <w:proofErr w:type="spellEnd"/>
            <w:r w:rsidRPr="00067AC1">
              <w:t> (cozze) e </w:t>
            </w:r>
            <w:proofErr w:type="spellStart"/>
            <w:r w:rsidRPr="00067AC1">
              <w:rPr>
                <w:b/>
                <w:bCs/>
              </w:rPr>
              <w:t>cuciar</w:t>
            </w:r>
            <w:proofErr w:type="spellEnd"/>
            <w:r w:rsidRPr="00067AC1">
              <w:t> (cucchiaio).</w:t>
            </w:r>
          </w:p>
          <w:p w14:paraId="75A5877D" w14:textId="77777777" w:rsidR="00067AC1" w:rsidRPr="00067AC1" w:rsidRDefault="00067AC1" w:rsidP="00067AC1">
            <w:r w:rsidRPr="00067AC1">
              <w:t>Tra i progetti selezionati, la giuria ha inoltre assegnato </w:t>
            </w:r>
            <w:r w:rsidRPr="00067AC1">
              <w:rPr>
                <w:b/>
                <w:bCs/>
              </w:rPr>
              <w:t>due menzioni d’onore</w:t>
            </w:r>
            <w:r w:rsidRPr="00067AC1">
              <w:t>: a </w:t>
            </w:r>
            <w:r w:rsidRPr="00067AC1">
              <w:rPr>
                <w:b/>
                <w:bCs/>
              </w:rPr>
              <w:t>Francesco Buchetti</w:t>
            </w:r>
            <w:r w:rsidRPr="00067AC1">
              <w:t> per </w:t>
            </w:r>
            <w:proofErr w:type="spellStart"/>
            <w:r w:rsidRPr="00067AC1">
              <w:rPr>
                <w:i/>
                <w:iCs/>
              </w:rPr>
              <w:t>Gioza</w:t>
            </w:r>
            <w:proofErr w:type="spellEnd"/>
            <w:r w:rsidRPr="00067AC1">
              <w:t> e a </w:t>
            </w:r>
            <w:r w:rsidRPr="00067AC1">
              <w:rPr>
                <w:b/>
                <w:bCs/>
              </w:rPr>
              <w:t>Marta Zagorska</w:t>
            </w:r>
            <w:r w:rsidRPr="00067AC1">
              <w:t> per </w:t>
            </w:r>
            <w:r w:rsidRPr="00067AC1">
              <w:rPr>
                <w:i/>
                <w:iCs/>
              </w:rPr>
              <w:t>Hold the place</w:t>
            </w:r>
            <w:r w:rsidRPr="00067AC1">
              <w:t>. </w:t>
            </w:r>
          </w:p>
          <w:p w14:paraId="6A4BBC6C" w14:textId="77777777" w:rsidR="00067AC1" w:rsidRPr="00067AC1" w:rsidRDefault="00067AC1" w:rsidP="00067AC1">
            <w:r w:rsidRPr="00067AC1">
              <w:t>Nella mostra saranno esposti tutti i 18 progetti finalisti e verranno pubblicati nel catalogo online del concorso, oltre ai progetti già citati: Progetto “Otto” – Edoardo Amoroso (Italia), Progetto “Vaso Zeno” – Patrizia Bertolini (Italia), Progetto “D’uomo” – Nicola D’Apollo (Italia), Progetto “Riflesso 59” – Patrizio Della Rovere (Italia), Progetto “Audace” – Marco Fiorentino (Italia), Progetto “Il conio della memoria” – Marco Ferdinando Galdi (Italia), Progetto “Calendario 0605” – Giulia Grimaz (Italia), Progetto “</w:t>
            </w:r>
            <w:proofErr w:type="spellStart"/>
            <w:r w:rsidRPr="00067AC1">
              <w:t>Plinth</w:t>
            </w:r>
            <w:proofErr w:type="spellEnd"/>
            <w:r w:rsidRPr="00067AC1">
              <w:t xml:space="preserve">” – David Ligeti (Ungheria), Progetto “Barcolana” – Alessandro Marchi (Italia), </w:t>
            </w:r>
            <w:r w:rsidRPr="00067AC1">
              <w:lastRenderedPageBreak/>
              <w:t>Progetto “Benandante” – Angelo Monti (Italia), Progetto “</w:t>
            </w:r>
            <w:proofErr w:type="spellStart"/>
            <w:r w:rsidRPr="00067AC1">
              <w:t>Cracule</w:t>
            </w:r>
            <w:proofErr w:type="spellEnd"/>
            <w:r w:rsidRPr="00067AC1">
              <w:t xml:space="preserve">” – Marco Ortis (Italia), Progetto “Volo” – Renato Righi (Italia), Progetto “Wooden </w:t>
            </w:r>
            <w:proofErr w:type="spellStart"/>
            <w:r w:rsidRPr="00067AC1">
              <w:t>mechanical</w:t>
            </w:r>
            <w:proofErr w:type="spellEnd"/>
            <w:r w:rsidRPr="00067AC1">
              <w:t xml:space="preserve"> puzzles” – </w:t>
            </w:r>
            <w:proofErr w:type="spellStart"/>
            <w:r w:rsidRPr="00067AC1">
              <w:t>Làszlò</w:t>
            </w:r>
            <w:proofErr w:type="spellEnd"/>
            <w:r w:rsidRPr="00067AC1">
              <w:t xml:space="preserve"> Tompa (Ungheria).</w:t>
            </w:r>
          </w:p>
          <w:p w14:paraId="7688585E" w14:textId="77777777" w:rsidR="00067AC1" w:rsidRPr="00067AC1" w:rsidRDefault="00067AC1" w:rsidP="00067AC1">
            <w:r w:rsidRPr="00067AC1">
              <w:t xml:space="preserve">I curatori della mostra conclusiva sono i membri della giuria internazionale del concorso, composta da Giuliana Carbi Jesurun (Trieste Contemporanea), Barbara Fabro (Central </w:t>
            </w:r>
            <w:proofErr w:type="spellStart"/>
            <w:r w:rsidRPr="00067AC1">
              <w:t>European</w:t>
            </w:r>
            <w:proofErr w:type="spellEnd"/>
            <w:r w:rsidRPr="00067AC1">
              <w:t xml:space="preserve"> </w:t>
            </w:r>
            <w:proofErr w:type="spellStart"/>
            <w:r w:rsidRPr="00067AC1">
              <w:t>Initiative</w:t>
            </w:r>
            <w:proofErr w:type="spellEnd"/>
            <w:r w:rsidRPr="00067AC1">
              <w:t>), Nicla Indrigo (</w:t>
            </w:r>
            <w:proofErr w:type="spellStart"/>
            <w:r w:rsidRPr="00067AC1">
              <w:t>ADIfvg</w:t>
            </w:r>
            <w:proofErr w:type="spellEnd"/>
            <w:r w:rsidRPr="00067AC1">
              <w:t xml:space="preserve"> – Delegazione </w:t>
            </w:r>
            <w:proofErr w:type="gramStart"/>
            <w:r w:rsidRPr="00067AC1">
              <w:t>Friuli Venezia Giulia</w:t>
            </w:r>
            <w:proofErr w:type="gramEnd"/>
            <w:r w:rsidRPr="00067AC1">
              <w:t xml:space="preserve"> dell’Associazione per il Disegno Industriale), Luciano Marson (imprenditore), Giulio Polita (architetto) e Paolo Tassinari (graphic designer).</w:t>
            </w:r>
          </w:p>
          <w:p w14:paraId="67B305E2" w14:textId="77777777" w:rsidR="00067AC1" w:rsidRPr="00067AC1" w:rsidRDefault="00067AC1" w:rsidP="00067AC1">
            <w:r w:rsidRPr="00067AC1">
              <w:t xml:space="preserve">Il concorso HOLD THE PLACE si svolge con il patrocinio </w:t>
            </w:r>
            <w:proofErr w:type="spellStart"/>
            <w:r w:rsidRPr="00067AC1">
              <w:t>dell’InCE</w:t>
            </w:r>
            <w:proofErr w:type="spellEnd"/>
            <w:r w:rsidRPr="00067AC1">
              <w:t xml:space="preserve"> – Iniziativa Centro Europea e dell’ADI – Associazione per il Disegno Industriale e con il cofinanziamento della Regione Autonoma </w:t>
            </w:r>
            <w:proofErr w:type="gramStart"/>
            <w:r w:rsidRPr="00067AC1">
              <w:t>Friuli Venezia Giulia</w:t>
            </w:r>
            <w:proofErr w:type="gramEnd"/>
            <w:r w:rsidRPr="00067AC1">
              <w:t xml:space="preserve">. Il Concorso è organizzato in collaborazione con la Delegazione Territoriale ADI del </w:t>
            </w:r>
            <w:proofErr w:type="gramStart"/>
            <w:r w:rsidRPr="00067AC1">
              <w:t>Friuli Venezia Giulia</w:t>
            </w:r>
            <w:proofErr w:type="gramEnd"/>
            <w:r w:rsidRPr="00067AC1">
              <w:t>.</w:t>
            </w:r>
          </w:p>
        </w:tc>
      </w:tr>
    </w:tbl>
    <w:p w14:paraId="3D1A45A3" w14:textId="77777777" w:rsidR="00067AC1" w:rsidRPr="00067AC1" w:rsidRDefault="00067AC1" w:rsidP="00067AC1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7AC1" w:rsidRPr="00067AC1" w14:paraId="5622CBE2" w14:textId="77777777">
        <w:trPr>
          <w:tblCellSpacing w:w="0" w:type="dxa"/>
        </w:trPr>
        <w:tc>
          <w:tcPr>
            <w:tcW w:w="9000" w:type="dxa"/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3EE403A" w14:textId="02CE72D5" w:rsidR="00067AC1" w:rsidRPr="00067AC1" w:rsidRDefault="00067AC1" w:rsidP="00067AC1">
            <w:r w:rsidRPr="00067AC1">
              <w:drawing>
                <wp:inline distT="0" distB="0" distL="0" distR="0" wp14:anchorId="75FE385E" wp14:editId="58C5276D">
                  <wp:extent cx="5524500" cy="1836420"/>
                  <wp:effectExtent l="0" t="0" r="0" b="0"/>
                  <wp:docPr id="1419610177" name="Immagine 4" descr="in the image details of some designs from latest editions: F. Gigone – A. Gigliotti (2012); D. Ljubić – K. Čendak (2014); D. Uhlíř (2016); J. Landsiedl (2018); O. Vereshchagin (202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n the image details of some designs from latest editions: F. Gigone – A. Gigliotti (2012); D. Ljubić – K. Čendak (2014); D. Uhlíř (2016); J. Landsiedl (2018); O. Vereshchagin (202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95D6E" w14:textId="77777777" w:rsidR="006B171F" w:rsidRPr="006B171F" w:rsidRDefault="006B171F" w:rsidP="006B171F">
      <w:pPr>
        <w:rPr>
          <w:vanish/>
        </w:rPr>
      </w:pPr>
    </w:p>
    <w:sectPr w:rsidR="006B171F" w:rsidRPr="006B17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22"/>
    <w:rsid w:val="00002287"/>
    <w:rsid w:val="00067AC1"/>
    <w:rsid w:val="00244AD5"/>
    <w:rsid w:val="0035469E"/>
    <w:rsid w:val="00660622"/>
    <w:rsid w:val="006B171F"/>
    <w:rsid w:val="00985886"/>
    <w:rsid w:val="009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52EC"/>
  <w15:chartTrackingRefBased/>
  <w15:docId w15:val="{AE3FF81D-7E6D-4BDC-9F03-5EA9DF03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0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0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0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0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0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06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06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06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06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0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0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0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06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06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06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06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06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06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06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0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06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0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06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06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06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06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0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06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062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6062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0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Trieste Contemporanea</dc:creator>
  <cp:keywords/>
  <dc:description/>
  <cp:lastModifiedBy>Trieste Contemporanea</cp:lastModifiedBy>
  <cp:revision>5</cp:revision>
  <cp:lastPrinted>2026-09-01T16:00:00Z</cp:lastPrinted>
  <dcterms:created xsi:type="dcterms:W3CDTF">2026-09-01T15:54:00Z</dcterms:created>
  <dcterms:modified xsi:type="dcterms:W3CDTF">2026-09-02T15:43:00Z</dcterms:modified>
</cp:coreProperties>
</file>