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CFB4" w14:textId="51CB3BAE" w:rsidR="00D158DA" w:rsidRPr="00496BFD" w:rsidRDefault="00D158DA" w:rsidP="009E465A">
      <w:pPr>
        <w:ind w:left="0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496BFD">
        <w:rPr>
          <w:rFonts w:ascii="Helvetica" w:hAnsi="Helvetica"/>
          <w:color w:val="000000" w:themeColor="text1"/>
          <w:sz w:val="24"/>
          <w:szCs w:val="24"/>
        </w:rPr>
        <w:t>Scadenza, il 3</w:t>
      </w:r>
      <w:r w:rsidR="006C10AA" w:rsidRPr="00496BFD">
        <w:rPr>
          <w:rFonts w:ascii="Helvetica" w:hAnsi="Helvetica"/>
          <w:color w:val="000000" w:themeColor="text1"/>
          <w:sz w:val="24"/>
          <w:szCs w:val="24"/>
        </w:rPr>
        <w:t>0</w:t>
      </w:r>
      <w:r w:rsidRPr="00496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6C10AA" w:rsidRPr="00496BFD">
        <w:rPr>
          <w:rFonts w:ascii="Helvetica" w:hAnsi="Helvetica"/>
          <w:color w:val="000000" w:themeColor="text1"/>
          <w:sz w:val="24"/>
          <w:szCs w:val="24"/>
        </w:rPr>
        <w:t>marzo</w:t>
      </w:r>
      <w:r w:rsidRPr="00496BFD">
        <w:rPr>
          <w:rFonts w:ascii="Helvetica" w:hAnsi="Helvetica"/>
          <w:color w:val="000000" w:themeColor="text1"/>
          <w:sz w:val="24"/>
          <w:szCs w:val="24"/>
        </w:rPr>
        <w:t xml:space="preserve"> 202</w:t>
      </w:r>
      <w:r w:rsidR="006C10AA" w:rsidRPr="00496BFD">
        <w:rPr>
          <w:rFonts w:ascii="Helvetica" w:hAnsi="Helvetica"/>
          <w:color w:val="000000" w:themeColor="text1"/>
          <w:sz w:val="24"/>
          <w:szCs w:val="24"/>
        </w:rPr>
        <w:t>2</w:t>
      </w:r>
    </w:p>
    <w:p w14:paraId="282DF5F9" w14:textId="77777777" w:rsidR="00D158DA" w:rsidRPr="00496BFD" w:rsidRDefault="00D158DA" w:rsidP="009E465A">
      <w:pPr>
        <w:ind w:left="0"/>
        <w:jc w:val="center"/>
        <w:rPr>
          <w:rFonts w:ascii="Helvetica" w:hAnsi="Helvetica"/>
          <w:b/>
          <w:color w:val="000000" w:themeColor="text1"/>
          <w:sz w:val="24"/>
          <w:szCs w:val="24"/>
        </w:rPr>
      </w:pPr>
    </w:p>
    <w:p w14:paraId="4C73174C" w14:textId="77777777" w:rsidR="000B5460" w:rsidRPr="00496BFD" w:rsidRDefault="00D158DA" w:rsidP="009E465A">
      <w:pPr>
        <w:ind w:left="0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  <w:r w:rsidRPr="00496BFD">
        <w:rPr>
          <w:rFonts w:ascii="Helvetica" w:hAnsi="Helvetica"/>
          <w:b/>
          <w:color w:val="000000" w:themeColor="text1"/>
          <w:sz w:val="32"/>
          <w:szCs w:val="32"/>
        </w:rPr>
        <w:t xml:space="preserve"> “</w:t>
      </w:r>
      <w:proofErr w:type="spellStart"/>
      <w:r w:rsidR="00236C04" w:rsidRPr="00496BFD">
        <w:rPr>
          <w:rFonts w:ascii="Helvetica" w:hAnsi="Helvetica"/>
          <w:b/>
          <w:color w:val="000000" w:themeColor="text1"/>
          <w:sz w:val="32"/>
          <w:szCs w:val="32"/>
        </w:rPr>
        <w:t>Greening</w:t>
      </w:r>
      <w:proofErr w:type="spellEnd"/>
      <w:r w:rsidR="00236C04" w:rsidRPr="00496BFD">
        <w:rPr>
          <w:rFonts w:ascii="Helvetica" w:hAnsi="Helvetica"/>
          <w:b/>
          <w:color w:val="000000" w:themeColor="text1"/>
          <w:sz w:val="32"/>
          <w:szCs w:val="32"/>
        </w:rPr>
        <w:t xml:space="preserve"> </w:t>
      </w:r>
      <w:proofErr w:type="spellStart"/>
      <w:r w:rsidR="00236C04" w:rsidRPr="00496BFD">
        <w:rPr>
          <w:rFonts w:ascii="Helvetica" w:hAnsi="Helvetica"/>
          <w:b/>
          <w:color w:val="000000" w:themeColor="text1"/>
          <w:sz w:val="32"/>
          <w:szCs w:val="32"/>
        </w:rPr>
        <w:t>Arts</w:t>
      </w:r>
      <w:proofErr w:type="spellEnd"/>
      <w:r w:rsidR="006C10AA" w:rsidRPr="00496BFD">
        <w:rPr>
          <w:rFonts w:ascii="Helvetica" w:hAnsi="Helvetica"/>
          <w:b/>
          <w:color w:val="000000" w:themeColor="text1"/>
          <w:sz w:val="32"/>
          <w:szCs w:val="32"/>
        </w:rPr>
        <w:t xml:space="preserve"> –</w:t>
      </w:r>
      <w:r w:rsidR="00236C04" w:rsidRPr="00496BFD">
        <w:rPr>
          <w:rFonts w:ascii="Helvetica" w:hAnsi="Helvetica"/>
          <w:b/>
          <w:color w:val="000000" w:themeColor="text1"/>
          <w:sz w:val="32"/>
          <w:szCs w:val="32"/>
        </w:rPr>
        <w:t xml:space="preserve"> performance</w:t>
      </w:r>
      <w:r w:rsidR="006C10AA" w:rsidRPr="00496BFD">
        <w:rPr>
          <w:rFonts w:ascii="Helvetica" w:hAnsi="Helvetica"/>
          <w:b/>
          <w:color w:val="000000" w:themeColor="text1"/>
          <w:sz w:val="32"/>
          <w:szCs w:val="32"/>
        </w:rPr>
        <w:t>,</w:t>
      </w:r>
      <w:r w:rsidR="00236C04" w:rsidRPr="00496BFD">
        <w:rPr>
          <w:rFonts w:ascii="Helvetica" w:hAnsi="Helvetica"/>
          <w:b/>
          <w:color w:val="000000" w:themeColor="text1"/>
          <w:sz w:val="32"/>
          <w:szCs w:val="32"/>
        </w:rPr>
        <w:t xml:space="preserve"> relazioni</w:t>
      </w:r>
      <w:r w:rsidR="006C10AA" w:rsidRPr="00496BFD">
        <w:rPr>
          <w:rFonts w:ascii="Helvetica" w:hAnsi="Helvetica"/>
          <w:b/>
          <w:color w:val="000000" w:themeColor="text1"/>
          <w:sz w:val="32"/>
          <w:szCs w:val="32"/>
        </w:rPr>
        <w:t xml:space="preserve">, </w:t>
      </w:r>
      <w:r w:rsidR="00236C04" w:rsidRPr="00496BFD">
        <w:rPr>
          <w:rFonts w:ascii="Helvetica" w:hAnsi="Helvetica"/>
          <w:b/>
          <w:color w:val="000000" w:themeColor="text1"/>
          <w:sz w:val="32"/>
          <w:szCs w:val="32"/>
        </w:rPr>
        <w:t>innovazione</w:t>
      </w:r>
      <w:r w:rsidRPr="00496BFD">
        <w:rPr>
          <w:rFonts w:ascii="Helvetica" w:hAnsi="Helvetica"/>
          <w:b/>
          <w:color w:val="000000" w:themeColor="text1"/>
          <w:sz w:val="32"/>
          <w:szCs w:val="32"/>
        </w:rPr>
        <w:t>”</w:t>
      </w:r>
    </w:p>
    <w:p w14:paraId="0642132C" w14:textId="1B8EB2EE" w:rsidR="00D158DA" w:rsidRPr="00496BFD" w:rsidRDefault="006C10AA" w:rsidP="009E465A">
      <w:pPr>
        <w:ind w:left="0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  <w:r w:rsidRPr="00496BFD">
        <w:rPr>
          <w:rFonts w:ascii="Helvetica" w:hAnsi="Helvetica"/>
          <w:b/>
          <w:color w:val="000000" w:themeColor="text1"/>
          <w:sz w:val="32"/>
          <w:szCs w:val="32"/>
        </w:rPr>
        <w:t>lanciata la nuova call di Intersezioni</w:t>
      </w:r>
    </w:p>
    <w:p w14:paraId="2FE63DED" w14:textId="77777777" w:rsidR="00D158DA" w:rsidRPr="00496BFD" w:rsidRDefault="00D158DA" w:rsidP="009E465A">
      <w:pPr>
        <w:ind w:left="0"/>
        <w:rPr>
          <w:rFonts w:ascii="Helvetica" w:hAnsi="Helvetica"/>
          <w:color w:val="000000" w:themeColor="text1"/>
          <w:sz w:val="24"/>
          <w:szCs w:val="24"/>
        </w:rPr>
      </w:pPr>
    </w:p>
    <w:p w14:paraId="40F292CB" w14:textId="10020FEA" w:rsidR="00D158DA" w:rsidRPr="00496BFD" w:rsidRDefault="00D158DA" w:rsidP="006C10AA">
      <w:pPr>
        <w:ind w:left="0"/>
        <w:jc w:val="center"/>
        <w:rPr>
          <w:rFonts w:ascii="Helvetica" w:hAnsi="Helvetica" w:cs="Calibri"/>
          <w:color w:val="000000" w:themeColor="text1"/>
          <w:sz w:val="24"/>
          <w:szCs w:val="24"/>
        </w:rPr>
      </w:pPr>
      <w:r w:rsidRPr="00496BFD">
        <w:rPr>
          <w:rFonts w:ascii="Helvetica" w:hAnsi="Helvetica" w:cs="Calibri"/>
          <w:color w:val="000000" w:themeColor="text1"/>
          <w:sz w:val="24"/>
          <w:szCs w:val="24"/>
        </w:rPr>
        <w:t xml:space="preserve">La rete di festival urbani del Fvg </w:t>
      </w:r>
      <w:r w:rsidR="006C10AA" w:rsidRPr="00496BFD">
        <w:rPr>
          <w:rFonts w:ascii="Helvetica" w:hAnsi="Helvetica" w:cs="Calibri"/>
          <w:color w:val="000000" w:themeColor="text1"/>
          <w:sz w:val="24"/>
          <w:szCs w:val="24"/>
        </w:rPr>
        <w:t>ha pubblicato un nuovo bando per singoli artisti, gruppi, collettivi, compagnie: in programma una residenza</w:t>
      </w:r>
      <w:r w:rsidR="008109E5" w:rsidRPr="00496BFD">
        <w:rPr>
          <w:rFonts w:ascii="Helvetica" w:hAnsi="Helvetica" w:cs="Calibri"/>
          <w:color w:val="000000" w:themeColor="text1"/>
          <w:sz w:val="24"/>
          <w:szCs w:val="24"/>
        </w:rPr>
        <w:t xml:space="preserve"> e</w:t>
      </w:r>
      <w:r w:rsidR="006C10AA" w:rsidRPr="00496BFD">
        <w:rPr>
          <w:rFonts w:ascii="Helvetica" w:hAnsi="Helvetica" w:cs="Calibri"/>
          <w:color w:val="000000" w:themeColor="text1"/>
          <w:sz w:val="24"/>
          <w:szCs w:val="24"/>
        </w:rPr>
        <w:t xml:space="preserve"> una prova aperta</w:t>
      </w:r>
      <w:r w:rsidR="00AB7566" w:rsidRPr="00496BFD">
        <w:rPr>
          <w:rFonts w:ascii="Helvetica" w:hAnsi="Helvetica" w:cs="Calibri"/>
          <w:color w:val="000000" w:themeColor="text1"/>
          <w:sz w:val="24"/>
          <w:szCs w:val="24"/>
        </w:rPr>
        <w:t xml:space="preserve"> e almeno una replica nell’ambito delle rassegne partner</w:t>
      </w:r>
    </w:p>
    <w:p w14:paraId="504C48A2" w14:textId="198B532F" w:rsidR="006C10AA" w:rsidRPr="00496BFD" w:rsidRDefault="006C10AA" w:rsidP="006C10AA">
      <w:pPr>
        <w:ind w:left="0"/>
        <w:jc w:val="center"/>
        <w:rPr>
          <w:rFonts w:ascii="Helvetica" w:hAnsi="Helvetica" w:cs="Calibri"/>
          <w:color w:val="000000" w:themeColor="text1"/>
          <w:sz w:val="22"/>
          <w:szCs w:val="22"/>
        </w:rPr>
      </w:pPr>
    </w:p>
    <w:p w14:paraId="1102EDDF" w14:textId="77777777" w:rsidR="006C10AA" w:rsidRPr="00496BFD" w:rsidRDefault="006C10AA" w:rsidP="006C10AA">
      <w:pPr>
        <w:ind w:left="0"/>
        <w:jc w:val="center"/>
        <w:rPr>
          <w:rFonts w:ascii="Helvetica" w:hAnsi="Helvetica" w:cs="Calibri"/>
          <w:color w:val="000000" w:themeColor="text1"/>
          <w:sz w:val="22"/>
          <w:szCs w:val="22"/>
        </w:rPr>
      </w:pPr>
    </w:p>
    <w:p w14:paraId="7FE0E431" w14:textId="3B9C2426" w:rsidR="00B056F0" w:rsidRPr="00496BFD" w:rsidRDefault="00D158DA" w:rsidP="00B056F0">
      <w:pPr>
        <w:ind w:left="0"/>
        <w:rPr>
          <w:rFonts w:ascii="Helvetica" w:hAnsi="Helvetica" w:cs="Calibri"/>
          <w:i/>
          <w:iCs/>
          <w:color w:val="000000" w:themeColor="text1"/>
          <w:sz w:val="22"/>
          <w:szCs w:val="22"/>
        </w:rPr>
      </w:pPr>
      <w:r w:rsidRPr="00496BFD">
        <w:rPr>
          <w:rFonts w:ascii="Helvetica" w:hAnsi="Helvetica" w:cs="Calibri"/>
          <w:b/>
          <w:color w:val="000000" w:themeColor="text1"/>
          <w:sz w:val="22"/>
          <w:szCs w:val="22"/>
        </w:rPr>
        <w:t>UDINE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 w:rsidR="00236C04" w:rsidRPr="00496BFD">
        <w:rPr>
          <w:rFonts w:ascii="Helvetica" w:hAnsi="Helvetica" w:cs="Calibri"/>
          <w:color w:val="000000" w:themeColor="text1"/>
          <w:sz w:val="22"/>
          <w:szCs w:val="22"/>
        </w:rPr>
        <w:t>–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 w:rsidR="00236C04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Un anno dopo la prima </w:t>
      </w:r>
      <w:hyperlink r:id="rId7" w:history="1">
        <w:r w:rsidR="00236C04" w:rsidRPr="00496BFD">
          <w:rPr>
            <w:rStyle w:val="Collegamentoipertestuale"/>
            <w:rFonts w:ascii="Helvetica" w:hAnsi="Helvetica" w:cs="Calibri"/>
            <w:b/>
            <w:bCs/>
            <w:color w:val="000000" w:themeColor="text1"/>
            <w:sz w:val="22"/>
            <w:szCs w:val="22"/>
          </w:rPr>
          <w:t>call condivisa</w:t>
        </w:r>
        <w:r w:rsidR="00236C04" w:rsidRPr="00496BFD">
          <w:rPr>
            <w:rStyle w:val="Collegamentoipertestuale"/>
            <w:rFonts w:ascii="Helvetica" w:hAnsi="Helvetica" w:cs="Calibri"/>
            <w:color w:val="000000" w:themeColor="text1"/>
            <w:sz w:val="22"/>
            <w:szCs w:val="22"/>
          </w:rPr>
          <w:t xml:space="preserve">, </w:t>
        </w:r>
        <w:r w:rsidR="00236C04" w:rsidRPr="00496BFD">
          <w:rPr>
            <w:rStyle w:val="Collegamentoipertestuale"/>
            <w:rFonts w:ascii="Helvetica" w:hAnsi="Helvetica" w:cs="Calibri"/>
            <w:b/>
            <w:bCs/>
            <w:color w:val="000000" w:themeColor="text1"/>
            <w:sz w:val="22"/>
            <w:szCs w:val="22"/>
          </w:rPr>
          <w:t>Intersezioni</w:t>
        </w:r>
      </w:hyperlink>
      <w:r w:rsidR="00236C04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, la rete di festival urbani di arte e spettacolo che “abitano” il Friuli Venezia Giulia, si lancia in una nuova avventura aprendo </w:t>
      </w:r>
      <w:r w:rsidR="007A311D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il </w:t>
      </w:r>
      <w:hyperlink r:id="rId8" w:history="1">
        <w:r w:rsidR="00236C04" w:rsidRPr="00E37084">
          <w:rPr>
            <w:rStyle w:val="Collegamentoipertestuale"/>
            <w:rFonts w:ascii="Helvetica" w:hAnsi="Helvetica" w:cs="Calibri"/>
            <w:b/>
            <w:bCs/>
            <w:color w:val="000000" w:themeColor="text1"/>
            <w:sz w:val="22"/>
            <w:szCs w:val="22"/>
          </w:rPr>
          <w:t>bando</w:t>
        </w:r>
      </w:hyperlink>
      <w:r w:rsidR="00236C04" w:rsidRPr="00E37084">
        <w:rPr>
          <w:rFonts w:ascii="Helvetica" w:hAnsi="Helvetica" w:cs="Calibri"/>
          <w:b/>
          <w:bCs/>
          <w:color w:val="000000" w:themeColor="text1"/>
          <w:sz w:val="22"/>
          <w:szCs w:val="22"/>
        </w:rPr>
        <w:t xml:space="preserve"> </w:t>
      </w:r>
      <w:r w:rsidR="007A311D" w:rsidRPr="00E37084">
        <w:rPr>
          <w:rFonts w:ascii="Helvetica" w:hAnsi="Helvetica" w:cs="Calibri"/>
          <w:b/>
          <w:bCs/>
          <w:color w:val="000000" w:themeColor="text1"/>
          <w:sz w:val="22"/>
          <w:szCs w:val="22"/>
          <w:u w:val="single"/>
        </w:rPr>
        <w:t>2022</w:t>
      </w:r>
      <w:r w:rsidR="007A311D" w:rsidRPr="00496BFD">
        <w:rPr>
          <w:rFonts w:ascii="Helvetica" w:hAnsi="Helvetica" w:cs="Calibri"/>
          <w:color w:val="000000" w:themeColor="text1"/>
          <w:sz w:val="22"/>
          <w:szCs w:val="22"/>
        </w:rPr>
        <w:t>. L’obiettivo è quello di</w:t>
      </w:r>
      <w:r w:rsidR="00236C04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sostenere progetti frutto di un lavoro di ricerca, dialogo e scambio con alcune realtà produttive</w:t>
      </w:r>
      <w:r w:rsidR="00CC4833" w:rsidRPr="00496BFD">
        <w:rPr>
          <w:rFonts w:ascii="Helvetica" w:hAnsi="Helvetica" w:cs="Calibri"/>
          <w:color w:val="000000" w:themeColor="text1"/>
          <w:sz w:val="22"/>
          <w:szCs w:val="22"/>
        </w:rPr>
        <w:t>,</w:t>
      </w:r>
      <w:r w:rsidR="00236C04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 w:rsidR="00CC4833" w:rsidRPr="00496BFD">
        <w:rPr>
          <w:rFonts w:ascii="Helvetica" w:hAnsi="Helvetica" w:cs="Calibri"/>
          <w:color w:val="000000" w:themeColor="text1"/>
          <w:sz w:val="22"/>
          <w:szCs w:val="22"/>
        </w:rPr>
        <w:t>nell’ambito tessile</w:t>
      </w:r>
      <w:r w:rsidR="00487BC8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, </w:t>
      </w:r>
      <w:r w:rsidR="00670E1C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che saranno </w:t>
      </w:r>
      <w:r w:rsidR="00236C04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partner. </w:t>
      </w:r>
      <w:r w:rsidR="00B056F0" w:rsidRPr="00496BFD">
        <w:rPr>
          <w:rFonts w:ascii="Helvetica" w:hAnsi="Helvetica"/>
          <w:i/>
          <w:iCs/>
          <w:color w:val="000000" w:themeColor="text1"/>
          <w:sz w:val="22"/>
          <w:szCs w:val="22"/>
        </w:rPr>
        <w:t>«</w:t>
      </w:r>
      <w:r w:rsidR="000554D9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L’intento è quello di mettere a </w:t>
      </w:r>
      <w:r w:rsidR="00EE2989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>confronto</w:t>
      </w:r>
      <w:r w:rsidR="000554D9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diversi punti di vista su temi importanti</w:t>
      </w:r>
      <w:r w:rsidR="00E37084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>,</w:t>
      </w:r>
      <w:r w:rsidR="000554D9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come l’innovazione e la sostenibilità</w:t>
      </w:r>
      <w:r w:rsidR="00E37084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>,</w:t>
      </w:r>
      <w:r w:rsidR="000554D9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e fare in modo che i progetti aziendali, le esperienze dei lavoratori, i processi produttivi</w:t>
      </w:r>
      <w:r w:rsidR="00E37084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>,</w:t>
      </w:r>
      <w:r w:rsidR="000554D9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trovino</w:t>
      </w:r>
      <w:r w:rsidR="00EE2989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efficaci traduzioni attraverso</w:t>
      </w:r>
      <w:r w:rsidR="000554D9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i linguaggi del teatro, della danza e del multimediale</w:t>
      </w:r>
      <w:r w:rsidR="00E37084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</w:t>
      </w:r>
      <w:r w:rsidR="00E37084" w:rsidRPr="00E37084">
        <w:rPr>
          <w:rFonts w:ascii="Helvetica" w:hAnsi="Helvetica" w:cs="Calibri"/>
          <w:color w:val="000000" w:themeColor="text1"/>
          <w:sz w:val="22"/>
          <w:szCs w:val="22"/>
        </w:rPr>
        <w:t xml:space="preserve">– hanno fatto sapere dalla rete </w:t>
      </w:r>
      <w:proofErr w:type="gramStart"/>
      <w:r w:rsidR="00E37084" w:rsidRPr="00E37084">
        <w:rPr>
          <w:rFonts w:ascii="Helvetica" w:hAnsi="Helvetica" w:cs="Calibri"/>
          <w:color w:val="000000" w:themeColor="text1"/>
          <w:sz w:val="22"/>
          <w:szCs w:val="22"/>
        </w:rPr>
        <w:t xml:space="preserve">- </w:t>
      </w:r>
      <w:r w:rsidR="00EE2989" w:rsidRPr="00E37084">
        <w:rPr>
          <w:rFonts w:ascii="Helvetica" w:hAnsi="Helvetica" w:cs="Calibri"/>
          <w:color w:val="000000" w:themeColor="text1"/>
          <w:sz w:val="22"/>
          <w:szCs w:val="22"/>
        </w:rPr>
        <w:t>.</w:t>
      </w:r>
      <w:proofErr w:type="gramEnd"/>
      <w:r w:rsidR="00EE2989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Nello specifico, l’ambito tessile rappresenta un efficace terreno di mediazione fra prospettive aziendali e artistiche, fornendo stimoli di riflessione sul tema dei materiali, degli stili, del design, delle pratiche creative, delle strategie di comunicazione</w:t>
      </w:r>
      <w:r w:rsidR="00E37084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>»</w:t>
      </w:r>
      <w:r w:rsidR="00EE2989" w:rsidRPr="00E37084">
        <w:rPr>
          <w:rFonts w:ascii="Helvetica" w:hAnsi="Helvetica" w:cs="Calibri"/>
          <w:i/>
          <w:iCs/>
          <w:color w:val="000000" w:themeColor="text1"/>
          <w:sz w:val="22"/>
          <w:szCs w:val="22"/>
        </w:rPr>
        <w:t>.</w:t>
      </w:r>
    </w:p>
    <w:p w14:paraId="22FF1A1F" w14:textId="533D557D" w:rsidR="00CC4833" w:rsidRPr="00496BFD" w:rsidRDefault="00CC4833" w:rsidP="00236C04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03F5E272" w14:textId="7C278C5F" w:rsidR="00CC4833" w:rsidRPr="00496BFD" w:rsidRDefault="00CC4833" w:rsidP="00CC4833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RESIDENZA</w:t>
      </w:r>
      <w:r w:rsidR="000B2CCF"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 xml:space="preserve">, PROVA APERTA E REPLICA 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- Gli artisti selezionati saranno ospitati in Fvg, per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una settimana di lavoro in residenza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,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nella seconda metà del mese di maggio 2022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. Il frutto di quel periodo sarà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presentato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, in forma di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“prova aperta”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, nella sede di una delle aziende coinvolte o in una location concordata. Inoltre,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ogni performance sarà replicata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all’interno della programmazione di almeno uno dei Festival partner della rete: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Terminal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(giugno 2022);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Contaminazioni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Digitali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(giugno-luglio 2022); </w:t>
      </w:r>
      <w:proofErr w:type="spellStart"/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AreaDanza</w:t>
      </w:r>
      <w:proofErr w:type="spellEnd"/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(luglio/agosto 2022); </w:t>
      </w:r>
      <w:proofErr w:type="spellStart"/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Microfestival</w:t>
      </w:r>
      <w:proofErr w:type="spellEnd"/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(agosto 2022);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Festival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In\</w:t>
      </w:r>
      <w:proofErr w:type="spellStart"/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Visible</w:t>
      </w:r>
      <w:proofErr w:type="spellEnd"/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Cities</w:t>
      </w:r>
      <w:proofErr w:type="spellEnd"/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(settembre 2022).</w:t>
      </w:r>
    </w:p>
    <w:p w14:paraId="2031F22E" w14:textId="77777777" w:rsidR="00CC4833" w:rsidRPr="00496BFD" w:rsidRDefault="00CC4833" w:rsidP="00CC4833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73057DE4" w14:textId="70238F28" w:rsidR="00CC4833" w:rsidRPr="00496BFD" w:rsidRDefault="00CC4833" w:rsidP="00CC4833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CACHET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- È previsto un cachet di 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2 mila euro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lordi omnicomprensivi per la residenza</w:t>
      </w:r>
      <w:r w:rsidR="00376503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e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la prova aperta </w:t>
      </w:r>
      <w:r w:rsidR="00376503" w:rsidRPr="00496BFD">
        <w:rPr>
          <w:rFonts w:ascii="Helvetica" w:hAnsi="Helvetica" w:cs="Calibri"/>
          <w:color w:val="000000" w:themeColor="text1"/>
          <w:sz w:val="22"/>
          <w:szCs w:val="22"/>
        </w:rPr>
        <w:t>ne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gli spazi aziendali. Per ciascuna eventuale ulteriore replica è previsto un cachet di </w:t>
      </w:r>
      <w:r w:rsidR="006C10AA"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mille</w:t>
      </w: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 xml:space="preserve"> euro 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>lordi omnicomprensivi</w:t>
      </w:r>
      <w:r w:rsidR="00E37084">
        <w:rPr>
          <w:rFonts w:ascii="Helvetica" w:hAnsi="Helvetica" w:cs="Calibri"/>
          <w:color w:val="000000" w:themeColor="text1"/>
          <w:sz w:val="22"/>
          <w:szCs w:val="22"/>
        </w:rPr>
        <w:t>,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più l’ospitalità.</w:t>
      </w:r>
    </w:p>
    <w:p w14:paraId="3F2AEAF9" w14:textId="6C852015" w:rsidR="00CC4833" w:rsidRPr="00496BFD" w:rsidRDefault="00CC4833" w:rsidP="00236C04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3A465FB4" w14:textId="097BFF01" w:rsidR="00670E1C" w:rsidRPr="00496BFD" w:rsidRDefault="00CC4833" w:rsidP="008109E5">
      <w:pPr>
        <w:ind w:left="0"/>
        <w:rPr>
          <w:rFonts w:ascii="Helvetica" w:eastAsiaTheme="minorHAnsi" w:hAnsi="Helvetica" w:cs="0'5á˛"/>
          <w:color w:val="000000" w:themeColor="text1"/>
          <w:sz w:val="22"/>
          <w:szCs w:val="22"/>
        </w:rPr>
      </w:pP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I TEMI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- </w:t>
      </w:r>
      <w:r w:rsidR="00670E1C" w:rsidRPr="00496BFD">
        <w:rPr>
          <w:rFonts w:ascii="Helvetica" w:hAnsi="Helvetica" w:cs="Calibri"/>
          <w:color w:val="000000" w:themeColor="text1"/>
          <w:sz w:val="22"/>
          <w:szCs w:val="22"/>
        </w:rPr>
        <w:t>Il titolo scelto per la call 2022 è “</w:t>
      </w:r>
      <w:proofErr w:type="spellStart"/>
      <w:r w:rsidR="00670E1C"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Greening</w:t>
      </w:r>
      <w:proofErr w:type="spellEnd"/>
      <w:r w:rsidR="00670E1C"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70E1C"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>Arts</w:t>
      </w:r>
      <w:proofErr w:type="spellEnd"/>
      <w:r w:rsidR="00670E1C"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t xml:space="preserve"> – performance, relazioni, innovazione</w:t>
      </w:r>
      <w:r w:rsidR="00670E1C" w:rsidRPr="00496BFD">
        <w:rPr>
          <w:rFonts w:ascii="Helvetica" w:hAnsi="Helvetica" w:cs="Calibri"/>
          <w:color w:val="000000" w:themeColor="text1"/>
          <w:sz w:val="22"/>
          <w:szCs w:val="22"/>
        </w:rPr>
        <w:t>”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>, perciò</w:t>
      </w:r>
      <w:r w:rsidR="004A507C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i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progetti </w:t>
      </w:r>
      <w:r w:rsidR="004A507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proposti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dovranno lavorare sulle parole chiave “relazione”,</w:t>
      </w:r>
      <w:r w:rsidR="004A507C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“green” e/o “innovazione” e </w:t>
      </w:r>
      <w:r w:rsidR="0020545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dovranno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promuovere il dialogo tra artisti, imprenditori e lavoratori</w:t>
      </w:r>
      <w:r w:rsidR="00496BFD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,</w:t>
      </w:r>
      <w:r w:rsidR="008109E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contaminando metodologie, pratiche e linguaggi, per una crescita</w:t>
      </w:r>
      <w:r w:rsidR="0020545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personale e professionale per tutti i soggetti coinvolti;</w:t>
      </w:r>
      <w:r w:rsidR="0020545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basa</w:t>
      </w:r>
      <w:r w:rsidR="0020545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ndosi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 su un lavoro di ricerca sul campo</w:t>
      </w:r>
      <w:r w:rsidR="0020545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 e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valorizza</w:t>
      </w:r>
      <w:r w:rsidR="0020545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ndo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 le imprese</w:t>
      </w:r>
      <w:r w:rsidR="0020545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, ponendo un accento sulle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problematic</w:t>
      </w:r>
      <w:r w:rsidR="0020545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he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 </w:t>
      </w:r>
      <w:r w:rsidR="0020545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che le aziende stanno incontrando nel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raggiungimento degli obiettivi espressi</w:t>
      </w:r>
      <w:r w:rsidR="00205455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 xml:space="preserve"> </w:t>
      </w:r>
      <w:r w:rsidR="00670E1C" w:rsidRPr="00496BFD">
        <w:rPr>
          <w:rFonts w:ascii="Helvetica" w:eastAsiaTheme="minorHAnsi" w:hAnsi="Helvetica" w:cs="0'5á˛"/>
          <w:color w:val="000000" w:themeColor="text1"/>
          <w:sz w:val="22"/>
          <w:szCs w:val="22"/>
        </w:rPr>
        <w:t>nell’Agenda 2030.</w:t>
      </w:r>
    </w:p>
    <w:p w14:paraId="61C92017" w14:textId="77777777" w:rsidR="007844CC" w:rsidRPr="00496BFD" w:rsidRDefault="007844CC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67E9C03E" w14:textId="187CC181" w:rsidR="00CC4833" w:rsidRPr="00496BFD" w:rsidRDefault="007844CC" w:rsidP="009E465A">
      <w:pPr>
        <w:ind w:left="0"/>
        <w:rPr>
          <w:rFonts w:ascii="Helvetica" w:hAnsi="Helvetica" w:cs="Calibri"/>
          <w:bCs/>
          <w:color w:val="000000" w:themeColor="text1"/>
          <w:sz w:val="22"/>
          <w:szCs w:val="22"/>
        </w:rPr>
      </w:pPr>
      <w:r w:rsidRPr="00496BFD">
        <w:rPr>
          <w:rFonts w:ascii="Helvetica" w:hAnsi="Helvetica" w:cs="Calibri"/>
          <w:b/>
          <w:color w:val="000000" w:themeColor="text1"/>
          <w:sz w:val="22"/>
          <w:szCs w:val="22"/>
        </w:rPr>
        <w:t>OPEN CALL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- La call</w:t>
      </w:r>
      <w:r w:rsidR="00B056F0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, 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che gode </w:t>
      </w:r>
      <w:r w:rsidR="007A311D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del 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contributo della Regione </w:t>
      </w:r>
      <w:r w:rsidR="007A311D" w:rsidRPr="00496BFD">
        <w:rPr>
          <w:rFonts w:ascii="Helvetica" w:hAnsi="Helvetica" w:cs="Calibri"/>
          <w:color w:val="000000" w:themeColor="text1"/>
          <w:sz w:val="22"/>
          <w:szCs w:val="22"/>
        </w:rPr>
        <w:t>A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>utonoma Friuli Venezia Giulia</w:t>
      </w:r>
      <w:r w:rsidR="00FA516A">
        <w:rPr>
          <w:rFonts w:ascii="Helvetica" w:hAnsi="Helvetica" w:cs="Calibri"/>
          <w:color w:val="000000" w:themeColor="text1"/>
          <w:sz w:val="22"/>
          <w:szCs w:val="22"/>
        </w:rPr>
        <w:t>,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è rivolta ai maggiorenni </w:t>
      </w:r>
      <w:r w:rsidR="007A311D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(al momento dell'inizio della residenza/festival) 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e residenti in Italia. Ogni singolo artista, gruppo, collettivo, compagnia </w:t>
      </w:r>
      <w:r w:rsidR="00496BFD" w:rsidRPr="00496BFD">
        <w:rPr>
          <w:rFonts w:ascii="Helvetica" w:hAnsi="Helvetica" w:cs="Calibri"/>
          <w:color w:val="000000" w:themeColor="text1"/>
          <w:sz w:val="22"/>
          <w:szCs w:val="22"/>
        </w:rPr>
        <w:t>potrà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presentare </w:t>
      </w:r>
      <w:r w:rsidRPr="00496BFD">
        <w:rPr>
          <w:rFonts w:ascii="Helvetica" w:hAnsi="Helvetica" w:cs="Calibri"/>
          <w:b/>
          <w:color w:val="000000" w:themeColor="text1"/>
          <w:sz w:val="22"/>
          <w:szCs w:val="22"/>
        </w:rPr>
        <w:t>un solo progetto di performance, preferibilmente interdisciplinare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(danza, circo, performance, videoproiezioni, nuove tecnologie) </w:t>
      </w:r>
      <w:r w:rsidRPr="00496BFD">
        <w:rPr>
          <w:rFonts w:ascii="Helvetica" w:hAnsi="Helvetica" w:cs="Calibri"/>
          <w:b/>
          <w:color w:val="000000" w:themeColor="text1"/>
          <w:sz w:val="22"/>
          <w:szCs w:val="22"/>
        </w:rPr>
        <w:t>e pensata per gli spazi urbani</w:t>
      </w:r>
      <w:r w:rsidR="00FA516A">
        <w:rPr>
          <w:rFonts w:ascii="Helvetica" w:hAnsi="Helvetica" w:cs="Calibri"/>
          <w:b/>
          <w:color w:val="000000" w:themeColor="text1"/>
          <w:sz w:val="22"/>
          <w:szCs w:val="22"/>
        </w:rPr>
        <w:t>.</w:t>
      </w:r>
    </w:p>
    <w:p w14:paraId="136FA17B" w14:textId="77777777" w:rsidR="00670E1C" w:rsidRPr="00496BFD" w:rsidRDefault="00670E1C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6971B27D" w14:textId="05F8CF65" w:rsidR="00D158DA" w:rsidRPr="00496BFD" w:rsidRDefault="00B056F0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  <w:r w:rsidRPr="00496BFD">
        <w:rPr>
          <w:rFonts w:ascii="Helvetica" w:hAnsi="Helvetica" w:cs="Calibri"/>
          <w:b/>
          <w:bCs/>
          <w:color w:val="000000" w:themeColor="text1"/>
          <w:sz w:val="22"/>
          <w:szCs w:val="22"/>
        </w:rPr>
        <w:lastRenderedPageBreak/>
        <w:t>CANDIDATURE</w:t>
      </w: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- </w:t>
      </w:r>
      <w:r w:rsidR="007844CC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Le </w:t>
      </w:r>
      <w:r w:rsidR="007844CC" w:rsidRPr="00496BFD">
        <w:rPr>
          <w:rFonts w:ascii="Helvetica" w:hAnsi="Helvetica" w:cs="Calibri"/>
          <w:b/>
          <w:color w:val="000000" w:themeColor="text1"/>
          <w:sz w:val="22"/>
          <w:szCs w:val="22"/>
          <w:u w:val="single"/>
        </w:rPr>
        <w:t>candidature</w:t>
      </w:r>
      <w:r w:rsidR="007844CC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dovranno essere inviate utilizzando l’apposito modulo on-line (disponibile su </w:t>
      </w:r>
      <w:hyperlink r:id="rId9" w:history="1">
        <w:r w:rsidR="00670E1C" w:rsidRPr="00526A56">
          <w:rPr>
            <w:rStyle w:val="Collegamentoipertestuale"/>
            <w:rFonts w:ascii="Helvetica" w:hAnsi="Helvetica" w:cs="Calibri"/>
            <w:color w:val="000000" w:themeColor="text1"/>
            <w:sz w:val="22"/>
            <w:szCs w:val="22"/>
          </w:rPr>
          <w:t>www.intersezionifvg.it</w:t>
        </w:r>
      </w:hyperlink>
      <w:r w:rsidR="007844CC" w:rsidRPr="00526A56">
        <w:rPr>
          <w:rFonts w:ascii="Helvetica" w:hAnsi="Helvetica" w:cs="Calibri"/>
          <w:color w:val="000000" w:themeColor="text1"/>
          <w:sz w:val="22"/>
          <w:szCs w:val="22"/>
        </w:rPr>
        <w:t xml:space="preserve">) </w:t>
      </w:r>
      <w:r w:rsidR="007844CC" w:rsidRPr="00526A56">
        <w:rPr>
          <w:rFonts w:ascii="Helvetica" w:hAnsi="Helvetica" w:cs="Calibri"/>
          <w:b/>
          <w:color w:val="000000" w:themeColor="text1"/>
          <w:sz w:val="22"/>
          <w:szCs w:val="22"/>
          <w:u w:val="single"/>
        </w:rPr>
        <w:t xml:space="preserve">entro </w:t>
      </w:r>
      <w:r w:rsidR="007844CC" w:rsidRPr="00496BFD">
        <w:rPr>
          <w:rFonts w:ascii="Helvetica" w:hAnsi="Helvetica" w:cs="Calibri"/>
          <w:b/>
          <w:color w:val="000000" w:themeColor="text1"/>
          <w:sz w:val="22"/>
          <w:szCs w:val="22"/>
          <w:u w:val="single"/>
        </w:rPr>
        <w:t>e non oltre il 3</w:t>
      </w:r>
      <w:r w:rsidR="00670E1C" w:rsidRPr="00496BFD">
        <w:rPr>
          <w:rFonts w:ascii="Helvetica" w:hAnsi="Helvetica" w:cs="Calibri"/>
          <w:b/>
          <w:color w:val="000000" w:themeColor="text1"/>
          <w:sz w:val="22"/>
          <w:szCs w:val="22"/>
          <w:u w:val="single"/>
        </w:rPr>
        <w:t>0</w:t>
      </w:r>
      <w:r w:rsidR="007844CC" w:rsidRPr="00496BFD">
        <w:rPr>
          <w:rFonts w:ascii="Helvetica" w:hAnsi="Helvetica" w:cs="Calibri"/>
          <w:b/>
          <w:color w:val="000000" w:themeColor="text1"/>
          <w:sz w:val="22"/>
          <w:szCs w:val="22"/>
          <w:u w:val="single"/>
        </w:rPr>
        <w:t xml:space="preserve"> </w:t>
      </w:r>
      <w:r w:rsidR="00670E1C" w:rsidRPr="00496BFD">
        <w:rPr>
          <w:rFonts w:ascii="Helvetica" w:hAnsi="Helvetica" w:cs="Calibri"/>
          <w:b/>
          <w:color w:val="000000" w:themeColor="text1"/>
          <w:sz w:val="22"/>
          <w:szCs w:val="22"/>
          <w:u w:val="single"/>
        </w:rPr>
        <w:t>marzo</w:t>
      </w:r>
      <w:r w:rsidR="007844CC" w:rsidRPr="00496BFD">
        <w:rPr>
          <w:rFonts w:ascii="Helvetica" w:hAnsi="Helvetica" w:cs="Calibri"/>
          <w:b/>
          <w:color w:val="000000" w:themeColor="text1"/>
          <w:sz w:val="22"/>
          <w:szCs w:val="22"/>
          <w:u w:val="single"/>
        </w:rPr>
        <w:t xml:space="preserve"> 202</w:t>
      </w:r>
      <w:r w:rsidR="00670E1C" w:rsidRPr="00496BFD">
        <w:rPr>
          <w:rFonts w:ascii="Helvetica" w:hAnsi="Helvetica" w:cs="Calibri"/>
          <w:b/>
          <w:color w:val="000000" w:themeColor="text1"/>
          <w:sz w:val="22"/>
          <w:szCs w:val="22"/>
          <w:u w:val="single"/>
        </w:rPr>
        <w:t>2</w:t>
      </w:r>
      <w:r w:rsidR="007844CC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. Tutti i progetti proposti saranno valutati da una commissione artistica composta dai rappresentanti delle realtà partner, il cui giudizio sarà insindacabile. I risultati della selezione saranno resi noti entro </w:t>
      </w:r>
      <w:r w:rsidR="00670E1C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il 20 aprile 2022 </w:t>
      </w:r>
      <w:r w:rsidR="007844CC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tramite e-mail (ai vincitori) e pubblicazione sulla pagina del sito, dove è possibile visionare il </w:t>
      </w:r>
      <w:hyperlink r:id="rId10" w:history="1">
        <w:r w:rsidR="007844CC" w:rsidRPr="00496BFD">
          <w:rPr>
            <w:rStyle w:val="Collegamentoipertestuale"/>
            <w:rFonts w:ascii="Helvetica" w:hAnsi="Helvetica" w:cs="Calibri"/>
            <w:color w:val="000000" w:themeColor="text1"/>
            <w:sz w:val="22"/>
            <w:szCs w:val="22"/>
          </w:rPr>
          <w:t>bando</w:t>
        </w:r>
      </w:hyperlink>
      <w:r w:rsidR="007844CC"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. </w:t>
      </w:r>
    </w:p>
    <w:p w14:paraId="07626776" w14:textId="77777777" w:rsidR="00B7489E" w:rsidRPr="00496BFD" w:rsidRDefault="00B7489E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6E0CF0E9" w14:textId="0182FD7B" w:rsidR="00D54509" w:rsidRPr="00496BFD" w:rsidRDefault="00D54509" w:rsidP="009E465A">
      <w:pPr>
        <w:ind w:left="0"/>
        <w:rPr>
          <w:rFonts w:ascii="Helvetica" w:hAnsi="Helvetica" w:cs="Calibri"/>
          <w:i/>
          <w:iCs/>
          <w:color w:val="000000" w:themeColor="text1"/>
          <w:sz w:val="22"/>
          <w:szCs w:val="22"/>
        </w:rPr>
      </w:pPr>
    </w:p>
    <w:p w14:paraId="3102AD67" w14:textId="77777777" w:rsidR="00D158DA" w:rsidRPr="00496BFD" w:rsidRDefault="00D158DA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1AD594A6" w14:textId="3103C3D6" w:rsidR="00D54509" w:rsidRPr="00496BFD" w:rsidRDefault="00D54509" w:rsidP="009E465A">
      <w:pPr>
        <w:pBdr>
          <w:bottom w:val="single" w:sz="6" w:space="1" w:color="auto"/>
        </w:pBd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7E8AD50F" w14:textId="1E410A2A" w:rsidR="009E465A" w:rsidRPr="00496BFD" w:rsidRDefault="009E465A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025ACE40" w14:textId="2E291184" w:rsidR="007844CC" w:rsidRPr="00496BFD" w:rsidRDefault="007844CC" w:rsidP="007844CC">
      <w:pPr>
        <w:ind w:left="0"/>
        <w:rPr>
          <w:rFonts w:ascii="Helvetica" w:hAnsi="Helvetica" w:cs="Calibri"/>
          <w:i/>
          <w:iCs/>
          <w:color w:val="000000" w:themeColor="text1"/>
          <w:sz w:val="22"/>
          <w:szCs w:val="22"/>
        </w:rPr>
      </w:pPr>
      <w:r w:rsidRPr="00496BFD">
        <w:rPr>
          <w:rFonts w:ascii="Helvetica" w:hAnsi="Helvetica" w:cs="Calibri"/>
          <w:b/>
          <w:i/>
          <w:iCs/>
          <w:color w:val="000000" w:themeColor="text1"/>
          <w:sz w:val="22"/>
          <w:szCs w:val="22"/>
        </w:rPr>
        <w:t>LA RETE</w:t>
      </w:r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- “Intersezioni” è una rete di festival di arte e spettacolo dal vivo (danza, teatro, circo, musica, performance relazionale ed arti visive) non convenzionali che “abitano” gli spazi urbani della regione Fvg. Tutte le rassegne della rete (</w:t>
      </w:r>
      <w:proofErr w:type="spellStart"/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>Area</w:t>
      </w:r>
      <w:r w:rsidR="00FA516A">
        <w:rPr>
          <w:rFonts w:ascii="Helvetica" w:hAnsi="Helvetica" w:cs="Calibri"/>
          <w:i/>
          <w:iCs/>
          <w:color w:val="000000" w:themeColor="text1"/>
          <w:sz w:val="22"/>
          <w:szCs w:val="22"/>
        </w:rPr>
        <w:t>D</w:t>
      </w:r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>anza</w:t>
      </w:r>
      <w:proofErr w:type="spellEnd"/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, Art Tal </w:t>
      </w:r>
      <w:proofErr w:type="spellStart"/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>Ort</w:t>
      </w:r>
      <w:proofErr w:type="spellEnd"/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>, Contaminazioni Digitali, In</w:t>
      </w:r>
      <w:r w:rsidR="00FA516A">
        <w:rPr>
          <w:rFonts w:ascii="Helvetica" w:hAnsi="Helvetica" w:cs="Calibri"/>
          <w:i/>
          <w:iCs/>
          <w:color w:val="000000" w:themeColor="text1"/>
          <w:sz w:val="22"/>
          <w:szCs w:val="22"/>
        </w:rPr>
        <w:t>\</w:t>
      </w:r>
      <w:proofErr w:type="spellStart"/>
      <w:r w:rsidR="00FA516A">
        <w:rPr>
          <w:rFonts w:ascii="Helvetica" w:hAnsi="Helvetica" w:cs="Calibri"/>
          <w:i/>
          <w:iCs/>
          <w:color w:val="000000" w:themeColor="text1"/>
          <w:sz w:val="22"/>
          <w:szCs w:val="22"/>
        </w:rPr>
        <w:t>V</w:t>
      </w:r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>isible</w:t>
      </w:r>
      <w:proofErr w:type="spellEnd"/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>Cities</w:t>
      </w:r>
      <w:proofErr w:type="spellEnd"/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>Microfestival</w:t>
      </w:r>
      <w:proofErr w:type="spellEnd"/>
      <w:r w:rsidRPr="00496BFD">
        <w:rPr>
          <w:rFonts w:ascii="Helvetica" w:hAnsi="Helvetica" w:cs="Calibri"/>
          <w:i/>
          <w:iCs/>
          <w:color w:val="000000" w:themeColor="text1"/>
          <w:sz w:val="22"/>
          <w:szCs w:val="22"/>
        </w:rPr>
        <w:t>, Terminal) hanno una natura itinerante, si muovono in spazi diversi di una stessa città o transitano da una località all’altra, inventando ogni volta per lo spettatore una vera e propria avventura per l’occhio e la mente, grazie alla sperimentazione e alla ricerca di nuovi linguaggi e pratiche artistiche. “Intersezioni” è dunque un dispositivo che favorisce collaborazioni tra progetti pensati per un pubblico ampio, che vede nell’arte urbana una possibilità di fruizione degli spazi comuni in maniera alternativa, partecipata, collettiva.</w:t>
      </w:r>
    </w:p>
    <w:p w14:paraId="70A72E23" w14:textId="77777777" w:rsidR="007844CC" w:rsidRPr="00496BFD" w:rsidRDefault="007844CC" w:rsidP="007844CC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  <w:r w:rsidRPr="00496BFD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</w:p>
    <w:p w14:paraId="3DD1ECC5" w14:textId="32183580" w:rsidR="00F91D1B" w:rsidRDefault="007844CC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496BFD">
        <w:rPr>
          <w:rFonts w:ascii="Helvetica" w:hAnsi="Helvetica"/>
          <w:color w:val="000000" w:themeColor="text1"/>
          <w:sz w:val="22"/>
          <w:szCs w:val="22"/>
        </w:rPr>
        <w:t xml:space="preserve">Per informazioni: </w:t>
      </w:r>
      <w:hyperlink r:id="rId11" w:history="1">
        <w:r w:rsidRPr="00496BFD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www.intersezionifvg.it</w:t>
        </w:r>
      </w:hyperlink>
      <w:r w:rsidRPr="00496BFD">
        <w:rPr>
          <w:rFonts w:ascii="Helvetica" w:hAnsi="Helvetica"/>
          <w:color w:val="000000" w:themeColor="text1"/>
          <w:sz w:val="22"/>
          <w:szCs w:val="22"/>
        </w:rPr>
        <w:t xml:space="preserve"> |</w:t>
      </w:r>
      <w:r w:rsidR="00F833DF" w:rsidRPr="00496BF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F833DF" w:rsidRPr="00496BFD">
        <w:rPr>
          <w:rFonts w:ascii="Helvetica" w:hAnsi="Helvetica"/>
          <w:color w:val="000000" w:themeColor="text1"/>
          <w:sz w:val="22"/>
          <w:szCs w:val="22"/>
          <w:u w:val="single"/>
        </w:rPr>
        <w:t>info@intersezionifvg.it</w:t>
      </w:r>
      <w:r w:rsidRPr="00496BFD">
        <w:rPr>
          <w:rFonts w:ascii="Helvetica" w:hAnsi="Helvetica"/>
          <w:color w:val="000000" w:themeColor="text1"/>
          <w:sz w:val="22"/>
          <w:szCs w:val="22"/>
        </w:rPr>
        <w:t xml:space="preserve"> |</w:t>
      </w:r>
    </w:p>
    <w:p w14:paraId="65C94810" w14:textId="75DE8279" w:rsidR="00532390" w:rsidRDefault="00532390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7440550A" w14:textId="630B4EDA" w:rsidR="00532390" w:rsidRDefault="00532390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43DCE287" w14:textId="0BEB2D03" w:rsidR="00532390" w:rsidRDefault="00532390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582A8901" w14:textId="72D6DF0D" w:rsidR="00532390" w:rsidRDefault="00532390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3837E0F2" w14:textId="39773112" w:rsidR="00532390" w:rsidRPr="00496BFD" w:rsidRDefault="00532390" w:rsidP="00532390">
      <w:pPr>
        <w:ind w:left="0"/>
        <w:jc w:val="center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noProof/>
          <w:color w:val="000000" w:themeColor="text1"/>
          <w:sz w:val="22"/>
          <w:szCs w:val="22"/>
        </w:rPr>
        <w:drawing>
          <wp:inline distT="0" distB="0" distL="0" distR="0" wp14:anchorId="2CA256FB" wp14:editId="4E552740">
            <wp:extent cx="5086350" cy="222306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14" cy="223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390" w:rsidRPr="00496BFD" w:rsidSect="00142A93">
      <w:headerReference w:type="default" r:id="rId13"/>
      <w:footerReference w:type="default" r:id="rId14"/>
      <w:pgSz w:w="11900" w:h="16840"/>
      <w:pgMar w:top="1837" w:right="843" w:bottom="9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8C59" w14:textId="77777777" w:rsidR="00704528" w:rsidRDefault="00704528" w:rsidP="00142A93">
      <w:r>
        <w:separator/>
      </w:r>
    </w:p>
  </w:endnote>
  <w:endnote w:type="continuationSeparator" w:id="0">
    <w:p w14:paraId="57E65C03" w14:textId="77777777" w:rsidR="00704528" w:rsidRDefault="00704528" w:rsidP="001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0'5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3914" w14:textId="24A642F7" w:rsidR="00F91658" w:rsidRDefault="00F91658">
    <w:pPr>
      <w:pStyle w:val="Pidipagina"/>
    </w:pPr>
    <w:r>
      <w:rPr>
        <w:noProof/>
      </w:rPr>
      <w:drawing>
        <wp:inline distT="0" distB="0" distL="0" distR="0" wp14:anchorId="1963B2EF" wp14:editId="20D42CF4">
          <wp:extent cx="6120130" cy="1019810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1BAB" w14:textId="77777777" w:rsidR="00704528" w:rsidRDefault="00704528" w:rsidP="00142A93">
      <w:r>
        <w:separator/>
      </w:r>
    </w:p>
  </w:footnote>
  <w:footnote w:type="continuationSeparator" w:id="0">
    <w:p w14:paraId="305FE180" w14:textId="77777777" w:rsidR="00704528" w:rsidRDefault="00704528" w:rsidP="0014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C7BE" w14:textId="0DD069AC" w:rsidR="003125F3" w:rsidRDefault="00D158DA" w:rsidP="00236C0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C8B4163" wp14:editId="47B2DDB2">
          <wp:extent cx="1885950" cy="46963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132" cy="49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789E8" w14:textId="2E41024D" w:rsidR="00142A93" w:rsidRDefault="00142A93" w:rsidP="003125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56893"/>
    <w:multiLevelType w:val="hybridMultilevel"/>
    <w:tmpl w:val="869443E0"/>
    <w:lvl w:ilvl="0" w:tplc="6D5850E2">
      <w:start w:val="1"/>
      <w:numFmt w:val="bullet"/>
      <w:lvlText w:val="-"/>
      <w:lvlJc w:val="left"/>
      <w:pPr>
        <w:ind w:left="720" w:hanging="360"/>
      </w:pPr>
      <w:rPr>
        <w:rFonts w:ascii="Barlow" w:eastAsia="Times New Roman" w:hAnsi="Barlow" w:cs="Calibri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93"/>
    <w:rsid w:val="0003330B"/>
    <w:rsid w:val="0004262C"/>
    <w:rsid w:val="000554D9"/>
    <w:rsid w:val="00057989"/>
    <w:rsid w:val="00062655"/>
    <w:rsid w:val="000717CA"/>
    <w:rsid w:val="00095A8D"/>
    <w:rsid w:val="000B2CCF"/>
    <w:rsid w:val="000B5460"/>
    <w:rsid w:val="000D2FDC"/>
    <w:rsid w:val="000D6508"/>
    <w:rsid w:val="000E3782"/>
    <w:rsid w:val="00142A93"/>
    <w:rsid w:val="00143BFE"/>
    <w:rsid w:val="00155080"/>
    <w:rsid w:val="00172AEA"/>
    <w:rsid w:val="0018677C"/>
    <w:rsid w:val="0018748F"/>
    <w:rsid w:val="00197DFB"/>
    <w:rsid w:val="001F0AB2"/>
    <w:rsid w:val="001F3663"/>
    <w:rsid w:val="00205455"/>
    <w:rsid w:val="002144F3"/>
    <w:rsid w:val="00226BA9"/>
    <w:rsid w:val="00236C04"/>
    <w:rsid w:val="00237B70"/>
    <w:rsid w:val="002678DA"/>
    <w:rsid w:val="002A62B7"/>
    <w:rsid w:val="002C2545"/>
    <w:rsid w:val="002F5A6E"/>
    <w:rsid w:val="003125F3"/>
    <w:rsid w:val="003516CF"/>
    <w:rsid w:val="00356367"/>
    <w:rsid w:val="00376503"/>
    <w:rsid w:val="003A5031"/>
    <w:rsid w:val="003D4CCE"/>
    <w:rsid w:val="003F5644"/>
    <w:rsid w:val="004156A8"/>
    <w:rsid w:val="004267A1"/>
    <w:rsid w:val="0044295F"/>
    <w:rsid w:val="00472C15"/>
    <w:rsid w:val="00487BC8"/>
    <w:rsid w:val="00496BFD"/>
    <w:rsid w:val="004A2B60"/>
    <w:rsid w:val="004A507C"/>
    <w:rsid w:val="004B3A6D"/>
    <w:rsid w:val="004D6438"/>
    <w:rsid w:val="004F7BDC"/>
    <w:rsid w:val="00526A56"/>
    <w:rsid w:val="00532390"/>
    <w:rsid w:val="00533380"/>
    <w:rsid w:val="00551ED0"/>
    <w:rsid w:val="0058696A"/>
    <w:rsid w:val="005A502D"/>
    <w:rsid w:val="005D0F91"/>
    <w:rsid w:val="00670E1C"/>
    <w:rsid w:val="0069472F"/>
    <w:rsid w:val="00695043"/>
    <w:rsid w:val="006A6F0E"/>
    <w:rsid w:val="006C10AA"/>
    <w:rsid w:val="00704528"/>
    <w:rsid w:val="00735E77"/>
    <w:rsid w:val="007574B1"/>
    <w:rsid w:val="00765AD9"/>
    <w:rsid w:val="007844CC"/>
    <w:rsid w:val="007A311D"/>
    <w:rsid w:val="007D68BA"/>
    <w:rsid w:val="007E6AA9"/>
    <w:rsid w:val="007F6156"/>
    <w:rsid w:val="008044D1"/>
    <w:rsid w:val="008109E5"/>
    <w:rsid w:val="008357E2"/>
    <w:rsid w:val="00845AC4"/>
    <w:rsid w:val="00867DA5"/>
    <w:rsid w:val="0088445B"/>
    <w:rsid w:val="008C7B07"/>
    <w:rsid w:val="008F6459"/>
    <w:rsid w:val="009049C6"/>
    <w:rsid w:val="0091682B"/>
    <w:rsid w:val="00934AD9"/>
    <w:rsid w:val="00945CFD"/>
    <w:rsid w:val="009970AF"/>
    <w:rsid w:val="009A0084"/>
    <w:rsid w:val="009A5EE0"/>
    <w:rsid w:val="009B6A00"/>
    <w:rsid w:val="009E465A"/>
    <w:rsid w:val="009E6AF5"/>
    <w:rsid w:val="00A37274"/>
    <w:rsid w:val="00AB7566"/>
    <w:rsid w:val="00AC4518"/>
    <w:rsid w:val="00AC7AA5"/>
    <w:rsid w:val="00AF3B6D"/>
    <w:rsid w:val="00B02F0C"/>
    <w:rsid w:val="00B056F0"/>
    <w:rsid w:val="00B12A26"/>
    <w:rsid w:val="00B170DA"/>
    <w:rsid w:val="00B35297"/>
    <w:rsid w:val="00B44596"/>
    <w:rsid w:val="00B50C7F"/>
    <w:rsid w:val="00B7489E"/>
    <w:rsid w:val="00B756EE"/>
    <w:rsid w:val="00B867EF"/>
    <w:rsid w:val="00BA74F5"/>
    <w:rsid w:val="00BE58A1"/>
    <w:rsid w:val="00C14D44"/>
    <w:rsid w:val="00C671C3"/>
    <w:rsid w:val="00C90B43"/>
    <w:rsid w:val="00CB3AC9"/>
    <w:rsid w:val="00CC3A2C"/>
    <w:rsid w:val="00CC4833"/>
    <w:rsid w:val="00CC6CF3"/>
    <w:rsid w:val="00D00425"/>
    <w:rsid w:val="00D01C04"/>
    <w:rsid w:val="00D158DA"/>
    <w:rsid w:val="00D2715D"/>
    <w:rsid w:val="00D34B59"/>
    <w:rsid w:val="00D54509"/>
    <w:rsid w:val="00DB644D"/>
    <w:rsid w:val="00E05609"/>
    <w:rsid w:val="00E37084"/>
    <w:rsid w:val="00E45993"/>
    <w:rsid w:val="00E56447"/>
    <w:rsid w:val="00E9719D"/>
    <w:rsid w:val="00EB49BB"/>
    <w:rsid w:val="00EE2989"/>
    <w:rsid w:val="00EE52E0"/>
    <w:rsid w:val="00F073E1"/>
    <w:rsid w:val="00F16705"/>
    <w:rsid w:val="00F251EF"/>
    <w:rsid w:val="00F2722C"/>
    <w:rsid w:val="00F833DF"/>
    <w:rsid w:val="00F91658"/>
    <w:rsid w:val="00F91D1B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7256"/>
  <w15:chartTrackingRefBased/>
  <w15:docId w15:val="{5EB2D7AF-7779-BA48-9277-2D60CADD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Basic 8 pt Barlow"/>
    <w:qFormat/>
    <w:rsid w:val="00670E1C"/>
    <w:pPr>
      <w:ind w:left="-284"/>
    </w:pPr>
    <w:rPr>
      <w:rFonts w:ascii="Barlow" w:eastAsiaTheme="minorEastAsia" w:hAnsi="Barlow"/>
      <w:color w:val="0C3963"/>
      <w:sz w:val="20"/>
      <w:szCs w:val="20"/>
    </w:rPr>
  </w:style>
  <w:style w:type="paragraph" w:styleId="Titolo1">
    <w:name w:val="heading 1"/>
    <w:basedOn w:val="Normale"/>
    <w:link w:val="Titolo1Carattere"/>
    <w:uiPriority w:val="1"/>
    <w:qFormat/>
    <w:rsid w:val="00F91D1B"/>
    <w:pPr>
      <w:widowControl w:val="0"/>
      <w:autoSpaceDE w:val="0"/>
      <w:autoSpaceDN w:val="0"/>
      <w:ind w:left="112"/>
      <w:outlineLvl w:val="0"/>
    </w:pPr>
    <w:rPr>
      <w:rFonts w:ascii="Tahoma" w:eastAsia="Tahoma" w:hAnsi="Tahoma" w:cs="Tahoma"/>
      <w:b/>
      <w:bCs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9">
    <w:name w:val="toc 9"/>
    <w:aliases w:val="V"/>
    <w:basedOn w:val="Normale"/>
    <w:next w:val="Normale"/>
    <w:autoRedefine/>
    <w:qFormat/>
    <w:rsid w:val="00F2722C"/>
    <w:pPr>
      <w:ind w:left="1920"/>
    </w:pPr>
    <w:rPr>
      <w:rFonts w:eastAsia="Times New Roman" w:cs="Times New Roman"/>
      <w:color w:val="000000" w:themeColor="text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2A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A93"/>
    <w:rPr>
      <w:rFonts w:ascii="Barlow" w:eastAsiaTheme="minorEastAsia" w:hAnsi="Barlow"/>
      <w:color w:val="0C3963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142A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A93"/>
    <w:rPr>
      <w:rFonts w:ascii="Barlow" w:eastAsiaTheme="minorEastAsia" w:hAnsi="Barlow"/>
      <w:color w:val="0C3963"/>
      <w:sz w:val="16"/>
    </w:rPr>
  </w:style>
  <w:style w:type="paragraph" w:styleId="Paragrafoelenco">
    <w:name w:val="List Paragraph"/>
    <w:basedOn w:val="Normale"/>
    <w:uiPriority w:val="1"/>
    <w:qFormat/>
    <w:rsid w:val="00A3727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A00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00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0084"/>
    <w:rPr>
      <w:rFonts w:ascii="Barlow" w:eastAsiaTheme="minorEastAsia" w:hAnsi="Barlow"/>
      <w:color w:val="0C3963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00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0084"/>
    <w:rPr>
      <w:rFonts w:ascii="Barlow" w:eastAsiaTheme="minorEastAsia" w:hAnsi="Barlow"/>
      <w:b/>
      <w:bCs/>
      <w:color w:val="0C3963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91D1B"/>
    <w:rPr>
      <w:rFonts w:ascii="Tahoma" w:eastAsia="Tahoma" w:hAnsi="Tahoma" w:cs="Tahoma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91D1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1D1B"/>
    <w:pPr>
      <w:widowControl w:val="0"/>
      <w:autoSpaceDE w:val="0"/>
      <w:autoSpaceDN w:val="0"/>
      <w:ind w:left="0"/>
    </w:pPr>
    <w:rPr>
      <w:rFonts w:ascii="Lucida Sans" w:eastAsia="Lucida Sans" w:hAnsi="Lucida Sans" w:cs="Lucida Sans"/>
      <w:i/>
      <w:iCs/>
      <w:color w:val="au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1D1B"/>
    <w:rPr>
      <w:rFonts w:ascii="Lucida Sans" w:eastAsia="Lucida Sans" w:hAnsi="Lucida Sans" w:cs="Lucida Sans"/>
      <w:i/>
      <w:iCs/>
      <w:sz w:val="22"/>
      <w:szCs w:val="22"/>
    </w:rPr>
  </w:style>
  <w:style w:type="paragraph" w:styleId="Titolo">
    <w:name w:val="Title"/>
    <w:basedOn w:val="Normale"/>
    <w:link w:val="TitoloCarattere"/>
    <w:uiPriority w:val="1"/>
    <w:qFormat/>
    <w:rsid w:val="00F91D1B"/>
    <w:pPr>
      <w:widowControl w:val="0"/>
      <w:autoSpaceDE w:val="0"/>
      <w:autoSpaceDN w:val="0"/>
      <w:spacing w:before="231" w:line="337" w:lineRule="exact"/>
      <w:ind w:left="112"/>
      <w:jc w:val="both"/>
    </w:pPr>
    <w:rPr>
      <w:rFonts w:ascii="Tahoma" w:eastAsia="Tahoma" w:hAnsi="Tahoma" w:cs="Tahoma"/>
      <w:b/>
      <w:bCs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F91D1B"/>
    <w:rPr>
      <w:rFonts w:ascii="Tahoma" w:eastAsia="Tahoma" w:hAnsi="Tahoma" w:cs="Tahoma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F91D1B"/>
    <w:pPr>
      <w:widowControl w:val="0"/>
      <w:autoSpaceDE w:val="0"/>
      <w:autoSpaceDN w:val="0"/>
      <w:ind w:left="0"/>
    </w:pPr>
    <w:rPr>
      <w:rFonts w:ascii="Tahoma" w:eastAsia="Tahoma" w:hAnsi="Tahoma" w:cs="Tahoma"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D1B"/>
    <w:pPr>
      <w:widowControl w:val="0"/>
      <w:autoSpaceDE w:val="0"/>
      <w:autoSpaceDN w:val="0"/>
      <w:ind w:left="0"/>
    </w:pPr>
    <w:rPr>
      <w:rFonts w:ascii="Tahoma" w:eastAsia="Tahoma" w:hAnsi="Tahoma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D1B"/>
    <w:rPr>
      <w:rFonts w:ascii="Tahoma" w:eastAsia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158DA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6BF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496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sezionifvg.it/la-cal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tersezionifvg.it/la-call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sezionifvg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tersezionifvg.it/la-c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sezionifvg.it/la-cal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cp:lastPrinted>2021-04-07T08:53:00Z</cp:lastPrinted>
  <dcterms:created xsi:type="dcterms:W3CDTF">2021-04-01T08:23:00Z</dcterms:created>
  <dcterms:modified xsi:type="dcterms:W3CDTF">2022-03-01T09:10:00Z</dcterms:modified>
</cp:coreProperties>
</file>