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6E4" w:rsidRPr="00892B2B" w:rsidRDefault="00CF56E4" w:rsidP="00CF56E4">
      <w:pPr>
        <w:tabs>
          <w:tab w:val="left" w:pos="464"/>
        </w:tabs>
        <w:rPr>
          <w:rFonts w:asciiTheme="majorHAnsi" w:hAnsiTheme="majorHAnsi"/>
          <w:sz w:val="32"/>
          <w:szCs w:val="32"/>
        </w:rPr>
      </w:pPr>
      <w:r w:rsidRPr="00892B2B">
        <w:rPr>
          <w:rFonts w:asciiTheme="majorHAnsi" w:hAnsiTheme="majorHAnsi"/>
          <w:sz w:val="32"/>
          <w:szCs w:val="32"/>
        </w:rPr>
        <w:t>Mostra - incontro</w:t>
      </w:r>
    </w:p>
    <w:p w:rsidR="00CF56E4" w:rsidRPr="00892B2B" w:rsidRDefault="00CF56E4" w:rsidP="00CF56E4">
      <w:pPr>
        <w:tabs>
          <w:tab w:val="left" w:pos="464"/>
        </w:tabs>
        <w:rPr>
          <w:rFonts w:asciiTheme="majorHAnsi" w:hAnsiTheme="majorHAnsi"/>
          <w:b/>
          <w:bCs/>
          <w:sz w:val="32"/>
          <w:szCs w:val="32"/>
        </w:rPr>
      </w:pPr>
      <w:r w:rsidRPr="00892B2B">
        <w:rPr>
          <w:rFonts w:asciiTheme="majorHAnsi" w:hAnsiTheme="majorHAnsi"/>
          <w:b/>
          <w:bCs/>
          <w:sz w:val="32"/>
          <w:szCs w:val="32"/>
        </w:rPr>
        <w:t xml:space="preserve">MARILENA VITA </w:t>
      </w:r>
      <w:r w:rsidRPr="00892B2B">
        <w:rPr>
          <w:rFonts w:asciiTheme="majorHAnsi" w:hAnsiTheme="majorHAnsi"/>
          <w:b/>
          <w:bCs/>
          <w:i/>
          <w:iCs/>
          <w:sz w:val="28"/>
          <w:szCs w:val="28"/>
        </w:rPr>
        <w:t>tra pittura e azione</w:t>
      </w:r>
    </w:p>
    <w:p w:rsidR="00CF56E4" w:rsidRPr="00892B2B" w:rsidRDefault="00CF56E4" w:rsidP="00CF56E4">
      <w:pPr>
        <w:tabs>
          <w:tab w:val="left" w:pos="464"/>
        </w:tabs>
        <w:rPr>
          <w:rFonts w:asciiTheme="majorHAnsi" w:hAnsiTheme="majorHAnsi"/>
        </w:rPr>
      </w:pPr>
      <w:r w:rsidRPr="00892B2B">
        <w:rPr>
          <w:rFonts w:asciiTheme="majorHAnsi" w:hAnsiTheme="majorHAnsi"/>
        </w:rPr>
        <w:t>a cura di Carmelo Strano</w:t>
      </w:r>
    </w:p>
    <w:p w:rsidR="00CF56E4" w:rsidRPr="00892B2B" w:rsidRDefault="00CF56E4" w:rsidP="00CF56E4">
      <w:pPr>
        <w:tabs>
          <w:tab w:val="left" w:pos="464"/>
        </w:tabs>
        <w:rPr>
          <w:rFonts w:asciiTheme="majorHAnsi" w:hAnsiTheme="majorHAnsi"/>
          <w:b/>
          <w:bCs/>
        </w:rPr>
      </w:pPr>
    </w:p>
    <w:p w:rsidR="00CF56E4" w:rsidRPr="00892B2B" w:rsidRDefault="00CF56E4" w:rsidP="00CF56E4">
      <w:pPr>
        <w:tabs>
          <w:tab w:val="left" w:pos="464"/>
        </w:tabs>
        <w:rPr>
          <w:rFonts w:asciiTheme="majorHAnsi" w:hAnsiTheme="majorHAnsi"/>
          <w:b/>
          <w:bCs/>
        </w:rPr>
      </w:pPr>
      <w:r w:rsidRPr="00892B2B">
        <w:rPr>
          <w:rFonts w:asciiTheme="majorHAnsi" w:hAnsiTheme="majorHAnsi"/>
          <w:b/>
          <w:bCs/>
        </w:rPr>
        <w:t>dal 4 al 18 novembre 2025</w:t>
      </w:r>
    </w:p>
    <w:p w:rsidR="00CF56E4" w:rsidRPr="00892B2B" w:rsidRDefault="00CF56E4" w:rsidP="00CF56E4">
      <w:pPr>
        <w:tabs>
          <w:tab w:val="left" w:pos="464"/>
        </w:tabs>
        <w:rPr>
          <w:rFonts w:asciiTheme="majorHAnsi" w:hAnsiTheme="majorHAnsi"/>
          <w:color w:val="FF0000"/>
        </w:rPr>
      </w:pPr>
      <w:r w:rsidRPr="00892B2B">
        <w:rPr>
          <w:rFonts w:asciiTheme="majorHAnsi" w:hAnsiTheme="majorHAnsi"/>
          <w:i/>
          <w:iCs/>
          <w:color w:val="FF0000"/>
        </w:rPr>
        <w:t>vernissage</w:t>
      </w:r>
      <w:r w:rsidRPr="00892B2B">
        <w:rPr>
          <w:rFonts w:asciiTheme="majorHAnsi" w:hAnsiTheme="majorHAnsi"/>
          <w:color w:val="FF0000"/>
        </w:rPr>
        <w:t>: martedì 4 novembre ore 21.00</w:t>
      </w:r>
    </w:p>
    <w:p w:rsidR="00CF56E4" w:rsidRPr="00892B2B" w:rsidRDefault="00CF56E4" w:rsidP="00CF56E4">
      <w:pPr>
        <w:tabs>
          <w:tab w:val="left" w:pos="464"/>
        </w:tabs>
        <w:jc w:val="both"/>
        <w:rPr>
          <w:rFonts w:asciiTheme="majorHAnsi" w:hAnsiTheme="majorHAnsi"/>
        </w:rPr>
      </w:pPr>
      <w:r w:rsidRPr="00892B2B">
        <w:rPr>
          <w:rFonts w:asciiTheme="majorHAnsi" w:hAnsiTheme="majorHAnsi"/>
        </w:rPr>
        <w:t>L’incontro si svolge in presenza e diretta streaming</w:t>
      </w:r>
    </w:p>
    <w:p w:rsidR="00CF56E4" w:rsidRPr="00892B2B" w:rsidRDefault="00CF56E4" w:rsidP="00CF56E4">
      <w:pPr>
        <w:rPr>
          <w:rFonts w:asciiTheme="majorHAnsi" w:eastAsia="Times New Roman" w:hAnsiTheme="majorHAnsi" w:cstheme="majorHAnsi"/>
          <w:i/>
          <w:iCs/>
          <w:color w:val="000000"/>
          <w:sz w:val="22"/>
          <w:szCs w:val="22"/>
          <w:lang w:eastAsia="it-IT"/>
        </w:rPr>
      </w:pPr>
      <w:r w:rsidRPr="00892B2B">
        <w:rPr>
          <w:rFonts w:asciiTheme="majorHAnsi" w:eastAsia="Times New Roman" w:hAnsiTheme="majorHAnsi" w:cstheme="majorHAnsi"/>
          <w:i/>
          <w:iCs/>
          <w:color w:val="000000"/>
          <w:sz w:val="22"/>
          <w:szCs w:val="22"/>
          <w:lang w:eastAsia="it-IT"/>
        </w:rPr>
        <w:t xml:space="preserve">Una collaborazione con </w:t>
      </w:r>
      <w:proofErr w:type="spellStart"/>
      <w:r w:rsidRPr="00892B2B">
        <w:rPr>
          <w:rFonts w:asciiTheme="majorHAnsi" w:eastAsia="Times New Roman" w:hAnsiTheme="majorHAnsi" w:cstheme="majorHAnsi"/>
          <w:i/>
          <w:iCs/>
          <w:color w:val="000000"/>
          <w:sz w:val="22"/>
          <w:szCs w:val="22"/>
          <w:lang w:eastAsia="it-IT"/>
        </w:rPr>
        <w:t>FYINpaper</w:t>
      </w:r>
      <w:proofErr w:type="spellEnd"/>
      <w:r w:rsidRPr="00892B2B">
        <w:rPr>
          <w:rFonts w:asciiTheme="majorHAnsi" w:eastAsia="Times New Roman" w:hAnsiTheme="majorHAnsi" w:cstheme="majorHAnsi"/>
          <w:i/>
          <w:iCs/>
          <w:color w:val="000000"/>
          <w:sz w:val="22"/>
          <w:szCs w:val="22"/>
          <w:lang w:eastAsia="it-IT"/>
        </w:rPr>
        <w:t xml:space="preserve"> (</w:t>
      </w:r>
      <w:proofErr w:type="spellStart"/>
      <w:r w:rsidRPr="00892B2B">
        <w:rPr>
          <w:rFonts w:asciiTheme="majorHAnsi" w:eastAsia="Times New Roman" w:hAnsiTheme="majorHAnsi" w:cstheme="majorHAnsi"/>
          <w:i/>
          <w:iCs/>
          <w:color w:val="000000"/>
          <w:sz w:val="22"/>
          <w:szCs w:val="22"/>
          <w:lang w:eastAsia="it-IT"/>
        </w:rPr>
        <w:t>Daily</w:t>
      </w:r>
      <w:proofErr w:type="spellEnd"/>
      <w:r w:rsidRPr="00892B2B">
        <w:rPr>
          <w:rFonts w:asciiTheme="majorHAnsi" w:eastAsia="Times New Roman" w:hAnsiTheme="majorHAnsi" w:cstheme="majorHAnsi"/>
          <w:i/>
          <w:iCs/>
          <w:color w:val="000000"/>
          <w:sz w:val="22"/>
          <w:szCs w:val="22"/>
          <w:lang w:eastAsia="it-IT"/>
        </w:rPr>
        <w:t xml:space="preserve"> </w:t>
      </w:r>
      <w:proofErr w:type="spellStart"/>
      <w:r w:rsidRPr="00892B2B">
        <w:rPr>
          <w:rFonts w:asciiTheme="majorHAnsi" w:eastAsia="Times New Roman" w:hAnsiTheme="majorHAnsi" w:cstheme="majorHAnsi"/>
          <w:i/>
          <w:iCs/>
          <w:color w:val="000000"/>
          <w:sz w:val="22"/>
          <w:szCs w:val="22"/>
          <w:lang w:eastAsia="it-IT"/>
        </w:rPr>
        <w:t>Geoculture</w:t>
      </w:r>
      <w:proofErr w:type="spellEnd"/>
      <w:r w:rsidRPr="00892B2B">
        <w:rPr>
          <w:rFonts w:asciiTheme="majorHAnsi" w:eastAsia="Times New Roman" w:hAnsiTheme="majorHAnsi" w:cstheme="majorHAnsi"/>
          <w:i/>
          <w:iCs/>
          <w:color w:val="000000"/>
          <w:sz w:val="22"/>
          <w:szCs w:val="22"/>
          <w:lang w:eastAsia="it-IT"/>
        </w:rPr>
        <w:t xml:space="preserve"> Review)</w:t>
      </w:r>
    </w:p>
    <w:p w:rsidR="00CF56E4" w:rsidRPr="00892B2B" w:rsidRDefault="00CF56E4" w:rsidP="00CF56E4">
      <w:pPr>
        <w:jc w:val="both"/>
        <w:rPr>
          <w:rFonts w:asciiTheme="majorHAnsi" w:hAnsiTheme="majorHAnsi" w:cstheme="majorHAnsi"/>
          <w:i/>
          <w:iCs/>
          <w:sz w:val="28"/>
          <w:szCs w:val="28"/>
        </w:rPr>
      </w:pPr>
    </w:p>
    <w:p w:rsidR="00CF56E4" w:rsidRPr="00E53EA8" w:rsidRDefault="00CF56E4" w:rsidP="00CF56E4">
      <w:pPr>
        <w:pStyle w:val="Corpotesto"/>
        <w:ind w:right="204"/>
        <w:rPr>
          <w:rFonts w:ascii="Bell MT" w:hAnsi="Bell MT" w:cstheme="minorHAnsi"/>
          <w:spacing w:val="-2"/>
          <w:szCs w:val="24"/>
        </w:rPr>
      </w:pPr>
      <w:r w:rsidRPr="00E53EA8">
        <w:rPr>
          <w:rFonts w:ascii="Bell MT" w:hAnsi="Bell MT" w:cstheme="majorHAnsi"/>
          <w:szCs w:val="24"/>
        </w:rPr>
        <w:t>Il lavoro di Marilena Vita insiste su corpo, identità, memoria, spazio, luce, movimento. E inoltre: su mito e ritualità, particolarmente nella performance e nella fotografia. In quesat’occasione, un approfondimento della sua arte nel suo complesso. In particolare, si espongono dipinti inediti, una nuova serie del ciclo che Gilllo Dorfles ha definito “Figurazione astratta” nell’occasione della personale da lui curata (assieme a Edward Lucie-Smith e Carmelo Strano) allo Spazio Temporaneo, Milano, 2014 (</w:t>
      </w:r>
      <w:r w:rsidRPr="00E53EA8">
        <w:rPr>
          <w:rFonts w:ascii="Bell MT" w:hAnsi="Bell MT" w:cstheme="minorHAnsi"/>
          <w:spacing w:val="-2"/>
          <w:szCs w:val="24"/>
        </w:rPr>
        <w:t xml:space="preserve">scriveva Dorfles nel catalogo: ““Non si può non prestare attenzione all'ampia attività performativa dell'artista, che compie una vera e propria azione drammatica attraverso il suo corpo, e anche all'attività fotografica che è conseguenza delle sue performance. Tuttavia, l'aspetto pittorico-compositivo costituisce un versante di ulteriore maturità dell'attività creativa dell'artista”. Se, in quell’occasione, Gérard-Georges Lemaire rileva che “l’artista non è mai soddisfatta dell’immagine creata: vuole che essa ci sconvolga”, Edward Lucie-Smith annette a quei dipinti “un certo valore plastico” in cui le forme “rimandano a una matrice figurativa, senza mai risolversi in una figurazione completamente sviluppata. Ogni opera è in divenire. Fuori da qualsiasi standard, queste opere sono altamente originali e immediatamente riconoscibil”. Questa mostra presenta anche spaccati </w:t>
      </w:r>
      <w:r w:rsidRPr="00E53EA8">
        <w:rPr>
          <w:rFonts w:ascii="Bell MT" w:hAnsi="Bell MT" w:cstheme="majorHAnsi"/>
          <w:szCs w:val="24"/>
        </w:rPr>
        <w:t xml:space="preserve">della sua fotografia e la proiezione di momenti di sue performance. </w:t>
      </w:r>
      <w:r w:rsidRPr="00E53EA8">
        <w:rPr>
          <w:rFonts w:ascii="Bell MT" w:hAnsi="Bell MT"/>
          <w:szCs w:val="24"/>
        </w:rPr>
        <w:t>In questi nuovi dipinti (acquarelli) l’artista esplora un linguaggio organico e fluido. Infatti, la figura si trasforma in energia cromatica e memoria del gesto performativo, tra sfera individuale e sociale, mitologia e antropologia. Un linguaggio esperito nel terreno del gesto rituale, evidente tanto nelle sue performance quanto nella fotografia, intesa come momento para-teatrale in cui l’azione viene rapidamente fissata in virtù dell’autoscatto.  Intensa la sua attività nella performance.</w:t>
      </w:r>
    </w:p>
    <w:p w:rsidR="00CF56E4" w:rsidRPr="00026EE2" w:rsidRDefault="00CF56E4" w:rsidP="00CF56E4">
      <w:pPr>
        <w:jc w:val="both"/>
        <w:rPr>
          <w:rFonts w:ascii="Bell MT" w:hAnsi="Bell MT"/>
          <w:sz w:val="32"/>
          <w:szCs w:val="32"/>
        </w:rPr>
      </w:pPr>
    </w:p>
    <w:p w:rsidR="00CF56E4" w:rsidRPr="0075341B" w:rsidRDefault="00CF56E4" w:rsidP="00CF56E4">
      <w:pPr>
        <w:jc w:val="both"/>
        <w:rPr>
          <w:rFonts w:ascii="Bell MT" w:eastAsia="Times New Roman" w:hAnsi="Bell MT" w:cstheme="majorHAnsi"/>
          <w:color w:val="000000"/>
          <w:sz w:val="32"/>
          <w:szCs w:val="32"/>
          <w:lang w:eastAsia="it-IT"/>
        </w:rPr>
      </w:pPr>
    </w:p>
    <w:p w:rsidR="00CF56E4" w:rsidRDefault="00CF56E4" w:rsidP="00CF56E4">
      <w:pPr>
        <w:pStyle w:val="Corpotesto"/>
        <w:spacing w:line="240" w:lineRule="atLeast"/>
        <w:rPr>
          <w:rFonts w:ascii="Bell MT" w:hAnsi="Bell MT"/>
          <w:sz w:val="20"/>
        </w:rPr>
      </w:pPr>
      <w:r w:rsidRPr="00CC18F4">
        <w:rPr>
          <w:rFonts w:ascii="Bell MT" w:eastAsia="Times New Roman" w:hAnsi="Bell MT" w:cstheme="majorHAnsi"/>
          <w:color w:val="000000"/>
          <w:sz w:val="20"/>
        </w:rPr>
        <w:t>Marilena Vita si è formata</w:t>
      </w:r>
      <w:r w:rsidRPr="00CC18F4">
        <w:rPr>
          <w:rFonts w:ascii="Bell MT" w:hAnsi="Bell MT"/>
          <w:sz w:val="20"/>
        </w:rPr>
        <w:t xml:space="preserve"> nel campo delle belle arti (a Siracusa) e del cinema (Bologna). È  artista multidisciplinare, performer, pittrice, fotografa, videoartista, curatrice indipendente, redattore di FYINpaper. Mostre personali e collettive in varie città, tra cui Berlino, Parigi, Praga, Città del Capo, Milano, New York, Roma, Genova, Amsterdam, Atene, Barcellona, Miami, Teheran, Budapest, e anche in  Belgio, Giappone, Cina, Croazia. Premiata alla Columbia University, New York, per la videoarte, ha presentato inoltre il suo lavoro alla Biennale di Venezia (2013, sezione Educational), e a Città del Capo nell’ambito della Settimana della Cultura, in rappresentanza dell’Italia. La sua attività curatoriale privilegia l’arte performativa, il rapporto tra corpo, spazio e architettura (si ricorda</w:t>
      </w:r>
      <w:r>
        <w:rPr>
          <w:rFonts w:ascii="Bell MT" w:hAnsi="Bell MT"/>
          <w:sz w:val="20"/>
        </w:rPr>
        <w:t xml:space="preserve"> </w:t>
      </w:r>
      <w:r w:rsidRPr="00CC18F4">
        <w:rPr>
          <w:rFonts w:ascii="Bell MT" w:hAnsi="Bell MT" w:cstheme="minorHAnsi"/>
          <w:sz w:val="20"/>
        </w:rPr>
        <w:t>l’evento che ha curato a Siracusa - 2019 - “Joseph Beuys in difesa della natura”).</w:t>
      </w:r>
      <w:r w:rsidRPr="00CC18F4">
        <w:rPr>
          <w:rFonts w:ascii="Bell MT" w:hAnsi="Bell MT"/>
          <w:sz w:val="20"/>
        </w:rPr>
        <w:t xml:space="preserve">Tra le sue pubblicazioni sull’arte: “Il primitivo e l’arte, nelle avanguardie storiche” (2015), “Le albe della fotografia, dalla nascita al digitale” (2010), e, tra i saggi, “Il Ficodindia, archetipo del paesaggio siciliano” (in Voyantes, rivista Università di Catania, diretta da Carlo Truppi, 2014); “L’arte come flusso nell’opera partecipata” in “Modalità temporanee di ospitalità, la casa dello studente, creatività e innovazione per la città contemporanea”, a cura di Zaira Dato Toscano con Nicoletta Nicolosi e Sandra Saviotto, Lettera ventidue (2017);  “Inflatable Art, tra Performance e Post-Human”, nel volume Air Fundamental, a cura di Vincenzo Latina e Marco Navarra, Letteraventidue, 2018; “Il  gesto dell’arte: un ponte di seduzione  tra mondo </w:t>
      </w:r>
      <w:r w:rsidRPr="00CC18F4">
        <w:rPr>
          <w:rFonts w:ascii="Bell MT" w:hAnsi="Bell MT"/>
          <w:sz w:val="20"/>
        </w:rPr>
        <w:lastRenderedPageBreak/>
        <w:t>interno e mondo esterno, in Ermeneutica del Ponte, materiali per una ricerca, a cura di Silvio Bolognini, Mimesis,</w:t>
      </w:r>
      <w:r>
        <w:rPr>
          <w:rFonts w:ascii="Bell MT" w:hAnsi="Bell MT"/>
          <w:sz w:val="20"/>
        </w:rPr>
        <w:t xml:space="preserve"> </w:t>
      </w:r>
      <w:r w:rsidRPr="00CC18F4">
        <w:rPr>
          <w:rFonts w:ascii="Bell MT" w:hAnsi="Bell MT"/>
          <w:sz w:val="20"/>
        </w:rPr>
        <w:t>Milano,</w:t>
      </w:r>
      <w:r>
        <w:rPr>
          <w:rFonts w:ascii="Bell MT" w:hAnsi="Bell MT"/>
          <w:sz w:val="20"/>
        </w:rPr>
        <w:t xml:space="preserve"> </w:t>
      </w:r>
      <w:r w:rsidRPr="00CC18F4">
        <w:rPr>
          <w:rFonts w:ascii="Bell MT" w:hAnsi="Bell MT"/>
          <w:sz w:val="20"/>
        </w:rPr>
        <w:t>2018)</w:t>
      </w:r>
    </w:p>
    <w:p w:rsidR="00CF56E4" w:rsidRPr="00CC18F4" w:rsidRDefault="00CF56E4" w:rsidP="00CF56E4">
      <w:pPr>
        <w:pStyle w:val="Corpotesto"/>
        <w:spacing w:line="240" w:lineRule="atLeast"/>
        <w:rPr>
          <w:rFonts w:ascii="Bell MT" w:hAnsi="Bell MT" w:cstheme="minorHAnsi"/>
          <w:sz w:val="20"/>
        </w:rPr>
      </w:pPr>
      <w:r w:rsidRPr="00CC18F4">
        <w:rPr>
          <w:rFonts w:ascii="Bell MT" w:hAnsi="Bell MT"/>
          <w:sz w:val="20"/>
        </w:rPr>
        <w:t xml:space="preserve">Quale docente a c. ha tenuto la cattedra di Storia dell’Arte Contemporanea, dal 2010 al 2019, presso l’Università di Catania (Facoltà di Architettura, Siracusa, e poi di Lingue e Letterature Straniere, Ragusa). </w:t>
      </w:r>
      <w:r w:rsidRPr="00CC18F4">
        <w:rPr>
          <w:rFonts w:ascii="Bell MT" w:hAnsi="Bell MT" w:cstheme="minorHAnsi"/>
          <w:sz w:val="20"/>
        </w:rPr>
        <w:t>Dal 2021 è s</w:t>
      </w:r>
      <w:r w:rsidRPr="00CC18F4">
        <w:rPr>
          <w:rStyle w:val="Enfasigrassetto"/>
          <w:rFonts w:ascii="Bell MT" w:hAnsi="Bell MT" w:cstheme="minorHAnsi"/>
          <w:sz w:val="20"/>
        </w:rPr>
        <w:t>egretario generale della sezione Italia di AICA -  Association Internationale des Critiques d’Art</w:t>
      </w:r>
      <w:r w:rsidRPr="00CC18F4">
        <w:rPr>
          <w:rFonts w:ascii="Bell MT" w:hAnsi="Bell MT" w:cstheme="minorHAnsi"/>
          <w:b/>
          <w:bCs/>
          <w:sz w:val="20"/>
        </w:rPr>
        <w:t>,</w:t>
      </w:r>
      <w:r w:rsidRPr="00CC18F4">
        <w:rPr>
          <w:rFonts w:ascii="Bell MT" w:hAnsi="Bell MT" w:cstheme="minorHAnsi"/>
          <w:sz w:val="20"/>
        </w:rPr>
        <w:t xml:space="preserve"> Parigi e, dal 2022, </w:t>
      </w:r>
      <w:r w:rsidRPr="00CC18F4">
        <w:rPr>
          <w:rStyle w:val="Enfasigrassetto"/>
          <w:rFonts w:ascii="Bell MT" w:hAnsi="Bell MT" w:cstheme="minorHAnsi"/>
          <w:sz w:val="20"/>
        </w:rPr>
        <w:t xml:space="preserve">membro del consiglio centrale della stesa. </w:t>
      </w:r>
      <w:r w:rsidRPr="00CC18F4">
        <w:rPr>
          <w:rFonts w:ascii="Bell MT" w:hAnsi="Bell MT"/>
          <w:sz w:val="20"/>
        </w:rPr>
        <w:t>Ha fondato a Ortigia (Siracusa) la Galleria Montevergine Arte Contemporanea.</w:t>
      </w:r>
    </w:p>
    <w:p w:rsidR="00CF56E4" w:rsidRPr="00CC18F4" w:rsidRDefault="00CF56E4" w:rsidP="00CF56E4">
      <w:pPr>
        <w:pStyle w:val="Corpotesto"/>
        <w:spacing w:line="240" w:lineRule="atLeast"/>
        <w:ind w:right="129"/>
        <w:rPr>
          <w:rFonts w:ascii="Bell MT" w:hAnsi="Bell MT" w:cstheme="minorHAnsi"/>
          <w:color w:val="23201F"/>
          <w:sz w:val="20"/>
        </w:rPr>
      </w:pPr>
      <w:r w:rsidRPr="00CC18F4">
        <w:rPr>
          <w:rFonts w:ascii="Bell MT" w:hAnsi="Bell MT" w:cstheme="minorHAnsi"/>
          <w:sz w:val="20"/>
        </w:rPr>
        <w:t xml:space="preserve">Tra i premi ricevuti:“Terre in moto”, Museo d’Arte Contemporanea di Gibellina (TP) – 1° Premio con installazione permanente dell’opera (2008); rassegna internazionale Video Hep, Torino, 2009, premiata per la qualità concettuale e sperimentale del linguaggio video. </w:t>
      </w:r>
      <w:r w:rsidRPr="00CC18F4">
        <w:rPr>
          <w:rFonts w:ascii="Bell MT" w:hAnsi="Bell MT" w:cstheme="minorHAnsi"/>
          <w:color w:val="23201F"/>
          <w:sz w:val="20"/>
        </w:rPr>
        <w:t xml:space="preserve">Tra le rassegne internazionali: Prima biennale d’arte industriale, Labin, Croazia, a cura di Lucrezia De Domizio Durini e Giorgio Dorazio </w:t>
      </w:r>
      <w:r w:rsidRPr="00CC18F4">
        <w:rPr>
          <w:rFonts w:ascii="Bell MT" w:hAnsi="Bell MT" w:cstheme="minorHAnsi"/>
          <w:sz w:val="20"/>
        </w:rPr>
        <w:t>(</w:t>
      </w:r>
      <w:r w:rsidRPr="00CC18F4">
        <w:rPr>
          <w:rFonts w:ascii="Bell MT" w:hAnsi="Bell MT" w:cstheme="minorHAnsi"/>
          <w:color w:val="23201F"/>
          <w:sz w:val="20"/>
        </w:rPr>
        <w:t xml:space="preserve">2016); Open, Venezia-Lido, a cura di Paolo De Grandis (2015–2016);  Barocco austero, ex-Monastero Benedettini, Università di Catania, a cura di Carmelo Strano (2010); Biennale di Praga, Laterna Magika, Praga (2010); Hepiran huyman emotion project, Mohsen Art Gallery, Teheran (Iran). Hanno dato contributi al suo lavoro: Brahim Alaoui, Sonia Arata, Vitaldo Conte, Viana Conti, Gillo Dorfles, Dario Evola, Claudia Ferrini, Francesco Gallo, Aldo Gerbino, Ante Glibota, Sebastiano Grasso, Gérard-Georges Lemaire, Edward Lucie-Smith, Eloisa Manca, Chiara Ronchini, Evelina Schatz, Salvo Sequenzia, Chiara Serri, Carmelo Strano. Tra le personali: </w:t>
      </w:r>
      <w:r w:rsidRPr="00CC18F4">
        <w:rPr>
          <w:rFonts w:ascii="Bell MT" w:hAnsi="Bell MT" w:cstheme="minorHAnsi"/>
          <w:sz w:val="20"/>
        </w:rPr>
        <w:t>Una rosa non è una rosa, Museo MLAC Università La Sapienza, Roma, 2012; Sleepless</w:t>
      </w:r>
      <w:r w:rsidRPr="00CC18F4">
        <w:rPr>
          <w:rFonts w:ascii="Bell MT" w:hAnsi="Bell MT" w:cstheme="minorHAnsi"/>
          <w:spacing w:val="-4"/>
          <w:sz w:val="20"/>
        </w:rPr>
        <w:t xml:space="preserve"> </w:t>
      </w:r>
      <w:r w:rsidRPr="00CC18F4">
        <w:rPr>
          <w:rFonts w:ascii="Bell MT" w:hAnsi="Bell MT" w:cstheme="minorHAnsi"/>
          <w:sz w:val="20"/>
        </w:rPr>
        <w:t>soul,</w:t>
      </w:r>
      <w:r w:rsidRPr="00CC18F4">
        <w:rPr>
          <w:rFonts w:ascii="Bell MT" w:hAnsi="Bell MT" w:cstheme="minorHAnsi"/>
          <w:spacing w:val="55"/>
          <w:sz w:val="20"/>
        </w:rPr>
        <w:t xml:space="preserve"> </w:t>
      </w:r>
      <w:r w:rsidRPr="00CC18F4">
        <w:rPr>
          <w:rFonts w:ascii="Bell MT" w:hAnsi="Bell MT" w:cstheme="minorHAnsi"/>
          <w:sz w:val="20"/>
        </w:rPr>
        <w:t>Red</w:t>
      </w:r>
      <w:r w:rsidRPr="00CC18F4">
        <w:rPr>
          <w:rFonts w:ascii="Bell MT" w:hAnsi="Bell MT" w:cstheme="minorHAnsi"/>
          <w:spacing w:val="-3"/>
          <w:sz w:val="20"/>
        </w:rPr>
        <w:t xml:space="preserve"> </w:t>
      </w:r>
      <w:r w:rsidRPr="00CC18F4">
        <w:rPr>
          <w:rFonts w:ascii="Bell MT" w:hAnsi="Bell MT" w:cstheme="minorHAnsi"/>
          <w:sz w:val="20"/>
        </w:rPr>
        <w:t>Stamp</w:t>
      </w:r>
      <w:r w:rsidRPr="00CC18F4">
        <w:rPr>
          <w:rFonts w:ascii="Bell MT" w:hAnsi="Bell MT" w:cstheme="minorHAnsi"/>
          <w:spacing w:val="-3"/>
          <w:sz w:val="20"/>
        </w:rPr>
        <w:t xml:space="preserve"> </w:t>
      </w:r>
      <w:r w:rsidRPr="00CC18F4">
        <w:rPr>
          <w:rFonts w:ascii="Bell MT" w:hAnsi="Bell MT" w:cstheme="minorHAnsi"/>
          <w:sz w:val="20"/>
        </w:rPr>
        <w:t>art Gallery, Amsterdam</w:t>
      </w:r>
      <w:r w:rsidRPr="00CC18F4">
        <w:rPr>
          <w:rFonts w:ascii="Bell MT" w:hAnsi="Bell MT" w:cstheme="minorHAnsi"/>
          <w:spacing w:val="52"/>
          <w:sz w:val="20"/>
        </w:rPr>
        <w:t>;</w:t>
      </w:r>
      <w:r w:rsidRPr="00CC18F4">
        <w:rPr>
          <w:rFonts w:ascii="Bell MT" w:hAnsi="Bell MT" w:cstheme="minorHAnsi"/>
          <w:sz w:val="20"/>
        </w:rPr>
        <w:t>Incontrocanto, Marilena Vita e Theo Van Keulen, Breed Art Studios, Amsterdam, 2018. Tra le numerose le performance:</w:t>
      </w:r>
      <w:r w:rsidRPr="00CC18F4">
        <w:rPr>
          <w:rFonts w:ascii="Bell MT" w:hAnsi="Bell MT" w:cstheme="minorHAnsi"/>
          <w:spacing w:val="80"/>
          <w:w w:val="150"/>
          <w:sz w:val="20"/>
        </w:rPr>
        <w:t xml:space="preserve"> </w:t>
      </w:r>
      <w:r w:rsidRPr="00CC18F4">
        <w:rPr>
          <w:rFonts w:ascii="Bell MT" w:hAnsi="Bell MT" w:cstheme="minorHAnsi"/>
          <w:sz w:val="20"/>
        </w:rPr>
        <w:t>La bianca pelle del vello d’oro, per il  Museo d’arte contemporanea Àcaos, Acitrezza, 2012. Libri monografici sul suo lavoro: Viaggio sentimentale. da Siracusa a Syracuse, Edizioni Nuova Grafica, Floridia (SR); Dia-Logo, libro-oggetto realizzato con Gerard-Georges Lemaire; Figurazione astratta, 2014; La bianca pelle del vello d’oro, (opere e testi), 2012. Tra i lavori registici e fotografici esterni: Un popolo di donne, 2006, documentario sulle donne saharawi del villaggio dell’Ayun, che vivevano da quarant’anni nel deserto algerino; Workshop di pittura, 2006, con giovani donne nei campi profughi saharawi e, stesso anno, reportage fotografico</w:t>
      </w:r>
      <w:r w:rsidRPr="00CC18F4">
        <w:rPr>
          <w:rFonts w:ascii="Bell MT" w:hAnsi="Bell MT" w:cstheme="minorHAnsi"/>
          <w:color w:val="23201F"/>
          <w:sz w:val="20"/>
        </w:rPr>
        <w:t xml:space="preserve"> </w:t>
      </w:r>
      <w:r w:rsidRPr="00CC18F4">
        <w:rPr>
          <w:rFonts w:ascii="Bell MT" w:hAnsi="Bell MT" w:cstheme="minorHAnsi"/>
          <w:sz w:val="20"/>
        </w:rPr>
        <w:t>sul 30° anniversario della proclamazione della R.A.S.D., Algeria.</w:t>
      </w:r>
    </w:p>
    <w:p w:rsidR="00CF56E4" w:rsidRDefault="00CF56E4" w:rsidP="00CF56E4">
      <w:pPr>
        <w:ind w:left="2160" w:firstLine="720"/>
        <w:jc w:val="both"/>
        <w:rPr>
          <w:rFonts w:asciiTheme="majorHAnsi" w:eastAsia="Times New Roman" w:hAnsiTheme="majorHAnsi" w:cstheme="majorHAnsi"/>
          <w:color w:val="FF0000"/>
          <w:sz w:val="28"/>
          <w:szCs w:val="28"/>
          <w:lang w:eastAsia="it-IT"/>
        </w:rPr>
      </w:pPr>
    </w:p>
    <w:p w:rsidR="00CF56E4" w:rsidRPr="00026EE2" w:rsidRDefault="00CF56E4" w:rsidP="00CF56E4">
      <w:pPr>
        <w:ind w:left="2160" w:firstLine="720"/>
        <w:jc w:val="both"/>
      </w:pPr>
      <w:r w:rsidRPr="002167C6">
        <w:rPr>
          <w:rFonts w:asciiTheme="majorHAnsi" w:eastAsia="Times New Roman" w:hAnsiTheme="majorHAnsi" w:cstheme="majorHAnsi"/>
          <w:color w:val="FF0000"/>
          <w:sz w:val="28"/>
          <w:szCs w:val="28"/>
          <w:lang w:eastAsia="it-IT"/>
        </w:rPr>
        <w:t>CASA DELLA CULTURA</w:t>
      </w:r>
    </w:p>
    <w:p w:rsidR="00CF56E4" w:rsidRPr="00CC18F4" w:rsidRDefault="00CF56E4" w:rsidP="00CF56E4">
      <w:pPr>
        <w:jc w:val="center"/>
        <w:rPr>
          <w:rFonts w:asciiTheme="majorHAnsi" w:eastAsia="Times New Roman" w:hAnsiTheme="majorHAnsi" w:cstheme="majorHAnsi"/>
          <w:color w:val="000000"/>
          <w:sz w:val="22"/>
          <w:szCs w:val="22"/>
          <w:lang w:eastAsia="it-IT"/>
        </w:rPr>
      </w:pPr>
      <w:r w:rsidRPr="00CC18F4">
        <w:rPr>
          <w:rFonts w:asciiTheme="majorHAnsi" w:eastAsia="Times New Roman" w:hAnsiTheme="majorHAnsi" w:cstheme="majorHAnsi"/>
          <w:color w:val="000000"/>
          <w:sz w:val="22"/>
          <w:szCs w:val="22"/>
          <w:lang w:eastAsia="it-IT"/>
        </w:rPr>
        <w:t>via Borgogna 3, Milano - Orari: da lunedì a venerdì 9.30/12.30 – 15.00/18° tableau vivant</w:t>
      </w:r>
    </w:p>
    <w:p w:rsidR="00CF56E4" w:rsidRPr="00A50C35" w:rsidRDefault="00CF56E4" w:rsidP="00CF56E4">
      <w:pPr>
        <w:jc w:val="both"/>
        <w:rPr>
          <w:rFonts w:asciiTheme="majorHAnsi" w:hAnsiTheme="majorHAnsi" w:cstheme="majorHAnsi"/>
          <w:i/>
          <w:iCs/>
          <w:sz w:val="18"/>
          <w:szCs w:val="18"/>
        </w:rPr>
      </w:pPr>
    </w:p>
    <w:p w:rsidR="00015368" w:rsidRDefault="00015368"/>
    <w:sectPr w:rsidR="00015368" w:rsidSect="001D58B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E4"/>
    <w:rsid w:val="00015368"/>
    <w:rsid w:val="00864A0E"/>
    <w:rsid w:val="00892B2B"/>
    <w:rsid w:val="00CF5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06971A1-7D84-3048-8348-2D897653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56E4"/>
    <w:rPr>
      <w:rFonts w:eastAsiaTheme="minorEastAsia"/>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F56E4"/>
    <w:pPr>
      <w:jc w:val="both"/>
    </w:pPr>
    <w:rPr>
      <w:rFonts w:ascii="Times" w:eastAsia="Times" w:hAnsi="Times" w:cs="Times New Roman"/>
      <w:noProof/>
      <w:szCs w:val="20"/>
      <w:lang w:eastAsia="it-IT"/>
    </w:rPr>
  </w:style>
  <w:style w:type="character" w:customStyle="1" w:styleId="CorpotestoCarattere">
    <w:name w:val="Corpo testo Carattere"/>
    <w:basedOn w:val="Carpredefinitoparagrafo"/>
    <w:link w:val="Corpotesto"/>
    <w:uiPriority w:val="1"/>
    <w:rsid w:val="00CF56E4"/>
    <w:rPr>
      <w:rFonts w:ascii="Times" w:eastAsia="Times" w:hAnsi="Times" w:cs="Times New Roman"/>
      <w:noProof/>
      <w:kern w:val="0"/>
      <w:szCs w:val="20"/>
      <w:lang w:eastAsia="it-IT"/>
      <w14:ligatures w14:val="none"/>
    </w:rPr>
  </w:style>
  <w:style w:type="character" w:styleId="Enfasigrassetto">
    <w:name w:val="Strong"/>
    <w:basedOn w:val="Carpredefinitoparagrafo"/>
    <w:uiPriority w:val="22"/>
    <w:qFormat/>
    <w:rsid w:val="00CF5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Vita</dc:creator>
  <cp:keywords/>
  <dc:description/>
  <cp:lastModifiedBy>Marilena Vita</cp:lastModifiedBy>
  <cp:revision>2</cp:revision>
  <dcterms:created xsi:type="dcterms:W3CDTF">2025-10-23T17:12:00Z</dcterms:created>
  <dcterms:modified xsi:type="dcterms:W3CDTF">2025-10-23T17:14:00Z</dcterms:modified>
</cp:coreProperties>
</file>