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3476623</wp:posOffset>
                </wp:positionH>
                <wp:positionV relativeFrom="line">
                  <wp:posOffset>114298</wp:posOffset>
                </wp:positionV>
                <wp:extent cx="2727965" cy="1522100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7965" cy="1522100"/>
                          <a:chOff x="0" y="-1"/>
                          <a:chExt cx="2727964" cy="1522099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-1" y="-1"/>
                            <a:ext cx="2727965" cy="1522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2"/>
                            <a:ext cx="2727965" cy="152210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73.7pt;margin-top:9.0pt;width:214.8pt;height:119.9pt;z-index:-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-1" coordsize="2727964,1522099">
                <w10:wrap type="none" side="bothSides" anchorx="text"/>
                <v:rect id="_x0000_s1027" style="position:absolute;left:0;top:-1;width:2727964;height:1522098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-1;width:2727963;height:1522099;">
                  <v:imagedata r:id="rId4" o:title="image1.png"/>
                </v:shape>
              </v:group>
            </w:pict>
          </mc:Fallback>
        </mc:AlternateContent>
      </w:r>
    </w:p>
    <w:p>
      <w:pPr>
        <w:pStyle w:val="Predefinito"/>
        <w:rPr>
          <w:rFonts w:ascii="Times New Roman" w:hAnsi="Times New Roman"/>
          <w:sz w:val="28"/>
          <w:szCs w:val="28"/>
        </w:rPr>
      </w:pPr>
    </w:p>
    <w:p>
      <w:pPr>
        <w:pStyle w:val="Predefinito"/>
        <w:rPr>
          <w:rFonts w:ascii="Times New Roman" w:hAnsi="Times New Roman"/>
          <w:sz w:val="28"/>
          <w:szCs w:val="28"/>
        </w:rPr>
      </w:pPr>
    </w:p>
    <w:p>
      <w:pPr>
        <w:pStyle w:val="Predefinito"/>
        <w:rPr>
          <w:rFonts w:ascii="Times New Roman" w:hAnsi="Times New Roman"/>
          <w:sz w:val="28"/>
          <w:szCs w:val="28"/>
        </w:rPr>
      </w:pPr>
    </w:p>
    <w:p>
      <w:pPr>
        <w:pStyle w:val="Predefinito"/>
        <w:rPr>
          <w:rFonts w:ascii="Times New Roman" w:hAnsi="Times New Roman"/>
          <w:sz w:val="28"/>
          <w:szCs w:val="28"/>
        </w:rPr>
      </w:pPr>
    </w:p>
    <w:p>
      <w:pPr>
        <w:pStyle w:val="Predefinito"/>
        <w:rPr>
          <w:rFonts w:ascii="Times New Roman" w:hAnsi="Times New Roman"/>
          <w:sz w:val="28"/>
          <w:szCs w:val="28"/>
        </w:rPr>
      </w:pPr>
    </w:p>
    <w:p>
      <w:pPr>
        <w:pStyle w:val="Predefinito"/>
        <w:rPr>
          <w:rFonts w:ascii="Times New Roman" w:hAnsi="Times New Roman"/>
          <w:sz w:val="28"/>
          <w:szCs w:val="28"/>
        </w:rPr>
      </w:pPr>
    </w:p>
    <w:p>
      <w:pPr>
        <w:pStyle w:val="Predefinito"/>
        <w:rPr>
          <w:rFonts w:ascii="Times New Roman" w:hAnsi="Times New Roman"/>
          <w:sz w:val="28"/>
          <w:szCs w:val="28"/>
        </w:rPr>
      </w:pPr>
    </w:p>
    <w:p>
      <w:pPr>
        <w:pStyle w:val="Predefinito"/>
        <w:rPr>
          <w:rFonts w:ascii="Times New Roman" w:hAnsi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               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it-IT"/>
        </w:rPr>
        <w:t xml:space="preserve"> L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it-IT"/>
        </w:rPr>
        <w:t>artista Gary Hill, pioniere della videoarte,</w:t>
      </w:r>
    </w:p>
    <w:p>
      <w:pPr>
        <w:pStyle w:val="Predefinito"/>
        <w:rPr>
          <w:rFonts w:ascii="Times New Roman" w:cs="Times New Roman" w:hAnsi="Times New Roman" w:eastAsia="Times New Roman"/>
          <w:b w:val="1"/>
          <w:bCs w:val="1"/>
          <w:sz w:val="34"/>
          <w:szCs w:val="34"/>
        </w:rPr>
      </w:pPr>
      <w:r>
        <w:rPr>
          <w:rFonts w:ascii="Times New Roman" w:hAnsi="Times New Roman"/>
          <w:b w:val="1"/>
          <w:bCs w:val="1"/>
          <w:sz w:val="34"/>
          <w:szCs w:val="34"/>
          <w:rtl w:val="0"/>
          <w:lang w:val="it-IT"/>
        </w:rPr>
        <w:t xml:space="preserve">                 ospite all</w:t>
      </w:r>
      <w:r>
        <w:rPr>
          <w:rFonts w:ascii="Times New Roman" w:hAnsi="Times New Roman" w:hint="default"/>
          <w:b w:val="1"/>
          <w:bCs w:val="1"/>
          <w:sz w:val="34"/>
          <w:szCs w:val="3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it-IT"/>
        </w:rPr>
        <w:t>Accademia di Belle Arti di Palermo</w:t>
      </w: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it-IT"/>
        </w:rPr>
        <w:t xml:space="preserve">16 DICEMBRE 2025, 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it-IT"/>
        </w:rPr>
        <w:t>h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it-IT"/>
        </w:rPr>
        <w:t>. 16.30</w:t>
      </w:r>
    </w:p>
    <w:p>
      <w:pPr>
        <w:pStyle w:val="Predefini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Accademia di Belle Arti di Palermo</w:t>
      </w:r>
    </w:p>
    <w:p>
      <w:pPr>
        <w:pStyle w:val="Predefini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Cantieri culturali alla Zisa, Aula Blu cobalto, via Paolo Gili, 4</w:t>
      </w:r>
    </w:p>
    <w:p>
      <w:pPr>
        <w:pStyle w:val="Predefini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it-IT"/>
        </w:rPr>
        <w:t>Ingresso libero finto ad esaurimento dei posti disponibili</w:t>
      </w:r>
    </w:p>
    <w:p>
      <w:pPr>
        <w:pStyle w:val="Predefini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PALERMO-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Per la prima volta in citt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, 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artista Gary Hill, pioniere della videoarte e delle installazioni interattive, sar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ospite dell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Accademia di Belle Arti di Palermo nella sede dei Cantieri culturali alla Zisa, Aula Blu Cobalto, marted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ì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16 dicembre alle ore 16,30</w:t>
      </w:r>
      <w:r>
        <w:rPr>
          <w:rFonts w:ascii="Times New Roman" w:hAnsi="Times New Roman"/>
          <w:sz w:val="28"/>
          <w:szCs w:val="28"/>
          <w:rtl w:val="0"/>
          <w:lang w:val="it-IT"/>
        </w:rPr>
        <w:t>;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incontro dal titolo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Afterwards</w:t>
      </w:r>
      <w:r>
        <w:rPr>
          <w:rFonts w:ascii="Times New Roman" w:hAnsi="Times New Roman"/>
          <w:sz w:val="28"/>
          <w:szCs w:val="28"/>
          <w:rtl w:val="0"/>
          <w:lang w:val="it-IT"/>
        </w:rPr>
        <w:t>, sar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introdotto dal direttore di Abapa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,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prof. Umberto De Paola e dal prof. Marcello Faletra, ed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curato dai docenti Francesco Albano, Daniela Bigi, Marcello Buffa, Giuseppe Buzzotta, Stefania Galegati e Rosa Persico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. </w:t>
      </w: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Il direttore Umberto De Paola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dice: &lt;</w:t>
      </w:r>
      <w:r>
        <w:rPr>
          <w:rFonts w:ascii="Times New Roman" w:hAnsi="Times New Roman"/>
          <w:sz w:val="28"/>
          <w:szCs w:val="28"/>
          <w:rtl w:val="0"/>
          <w:lang w:val="it-IT"/>
        </w:rPr>
        <w:t>Educare allo sguardo oggi significa assumersi la responsabilit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di leggere il presente, attraversarne le complessit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e trasformarlo in ricerca, visione e progetto.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Accademia di Palermo lavora su uno sguardo capace di tenere insieme complessit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>, linguaggi e pensiero critico.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incontro con Gary Hill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>parte di questo percorso, in cui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arte diventa esperienza viva del contemporaneo</w:t>
      </w:r>
      <w:r>
        <w:rPr>
          <w:rFonts w:ascii="Times New Roman" w:hAnsi="Times New Roman"/>
          <w:sz w:val="28"/>
          <w:szCs w:val="28"/>
          <w:rtl w:val="0"/>
          <w:lang w:val="it-IT"/>
        </w:rPr>
        <w:t>&gt;.</w:t>
      </w: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incontro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it-IT"/>
        </w:rPr>
        <w:t>un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occasione unica per approfondire la ricerca di Gary Hill e poter colloquiare direttamente con 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artista che dagli anni Settanta esplora le relazioni tra tecnologia, corpo e linguaggio, con attitudine poetica e concettuale.</w:t>
      </w: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Gary </w:t>
      </w:r>
      <w:r>
        <w:rPr>
          <w:rFonts w:ascii="Times New Roman" w:hAnsi="Times New Roman"/>
          <w:sz w:val="28"/>
          <w:szCs w:val="28"/>
          <w:rtl w:val="0"/>
          <w:lang w:val="it-IT"/>
        </w:rPr>
        <w:t>Hill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 è </w:t>
      </w:r>
      <w:r>
        <w:rPr>
          <w:rFonts w:ascii="Times New Roman" w:hAnsi="Times New Roman"/>
          <w:sz w:val="28"/>
          <w:szCs w:val="28"/>
          <w:rtl w:val="0"/>
          <w:lang w:val="it-IT"/>
        </w:rPr>
        <w:t>un nome di grande rilievo nell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ambito dell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arte contemporanea: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gi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premiato alla Biennale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Arti Visive </w:t>
      </w:r>
      <w:r>
        <w:rPr>
          <w:rFonts w:ascii="Times New Roman" w:hAnsi="Times New Roman"/>
          <w:sz w:val="28"/>
          <w:szCs w:val="28"/>
          <w:rtl w:val="0"/>
          <w:lang w:val="it-IT"/>
        </w:rPr>
        <w:t>di Venezia con il Leone d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Oro per la scultura, ha esposto nei maggiori musei del mondo, con personali a lui dedicate, tra le molte, a Parigi alla Fondation Cartier pour l'art contemporain e al Centre Georges Pompidou,  al Guggenheim Museum, di New Yor,  al Museum f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ü</w:t>
      </w:r>
      <w:r>
        <w:rPr>
          <w:rFonts w:ascii="Times New Roman" w:hAnsi="Times New Roman"/>
          <w:sz w:val="28"/>
          <w:szCs w:val="28"/>
          <w:rtl w:val="0"/>
          <w:lang w:val="it-IT"/>
        </w:rPr>
        <w:t>r Gegenwartskunst di Basilea, al Museum of Contemporary Art di Los Angele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s,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oltre ad un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opera installativa e performativa realizzata per il Colosseo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 Roma. </w:t>
      </w: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     Biografia dell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artista Gary Hill</w:t>
      </w: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spacing w:before="0"/>
        <w:rPr>
          <w:rFonts w:ascii="Times New Roman" w:cs="Times New Roman" w:hAnsi="Times New Roman" w:eastAsia="Times New Roman"/>
          <w:sz w:val="28"/>
          <w:szCs w:val="28"/>
          <w:u w:color="323232"/>
        </w:rPr>
      </w:pP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 xml:space="preserve">Gary Hill (nato nel 1951 a Santa Monica, CA) 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 xml:space="preserve">un artista interdisciplinare che lavora con la scultura, il suono, il video, il testo scritto e parlato, l'installazione e la performance. Dai primi anni Settanta 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>rimasto impegnato in una pratica sperimentale in dialogo con una serie di questioni che vanno dalla fisicit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>del linguaggio, alla sinestesia e agli enigmi percettivi, allo spazio ontologico e all'interattivit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>dello spettatore.</w:t>
      </w:r>
    </w:p>
    <w:p>
      <w:pPr>
        <w:pStyle w:val="Di default"/>
        <w:spacing w:before="0"/>
        <w:rPr>
          <w:rFonts w:ascii="Times New Roman" w:cs="Times New Roman" w:hAnsi="Times New Roman" w:eastAsia="Times New Roman"/>
          <w:sz w:val="28"/>
          <w:szCs w:val="28"/>
          <w:u w:color="323232"/>
        </w:rPr>
      </w:pP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>Le sue opere sono state presentate in musei e istituzioni di tutto il mondo, tra cui mostre personali alla Fondation Cartier pour l'art contemporain (Parigi); al San Francisco Museum of Modern Art; al Centre Georges Pompidou (Parigi); al Guggenheim Museum, (New York); alla Henry Art Gallery (Seattle); Museum f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it-IT"/>
        </w:rPr>
        <w:t>ü</w:t>
      </w:r>
      <w:r>
        <w:rPr>
          <w:rFonts w:ascii="Times New Roman" w:hAnsi="Times New Roman"/>
          <w:sz w:val="28"/>
          <w:szCs w:val="28"/>
          <w:u w:color="323232"/>
          <w:rtl w:val="0"/>
          <w:lang w:val="pt-PT"/>
        </w:rPr>
        <w:t>r Gegenwartskunst (Basilea); Museu d'Art Contemporani (Barcellona); Kunstmuseum Wolfsburg; Museum of Contemporary Art (Los Angeles); MIS - Museu da Imagem e do Som (San Paolo); Mus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323232"/>
          <w:rtl w:val="0"/>
          <w:lang w:val="fr-FR"/>
        </w:rPr>
        <w:t>e d'Art Contemporain de Montr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 xml:space="preserve">al; Center for Contemporary Art, (Tel Aviv). I progetti commissionati comprendono opere per il Museo della Scienza di Londra e la Seattle Central Public Library di Seattle, e un'opera installativa e performativa per il Colosseo e il Tempio di Venere a Roma. Hill ha ricevuto borse di studio dal National Endowment for the Arts e dalle Fondazioni Rockefeller e Guggenheim, ed 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>stato insignito di numerosi premi e riconoscimenti, tra cui il Leone d'Oro per la scultura alla Biennale di Venezia (1995), un John D. e Catherine T. MacArthur Foundation Fellowship Award (1998), il Kurt-Schwitters-Preis (2000), e le lauree ad honorem dell'Accademia di Belle Arti di Poznan, Polonia (2005) e del Cornish College of the Arts di Seattle (2011). Ha ricevuto il Genius Award in Film da The Stranger, Seattle (2011).</w:t>
      </w:r>
    </w:p>
    <w:p>
      <w:pPr>
        <w:pStyle w:val="Di default"/>
        <w:spacing w:before="0"/>
        <w:rPr>
          <w:rFonts w:ascii="Times New Roman" w:cs="Times New Roman" w:hAnsi="Times New Roman" w:eastAsia="Times New Roman"/>
          <w:sz w:val="28"/>
          <w:szCs w:val="28"/>
          <w:u w:color="323232"/>
        </w:rPr>
      </w:pP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 xml:space="preserve">La mostra personale "Always ring twice", insieme al Programma di Conversazione, 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 xml:space="preserve">stata dedicata a Gary Hill dal West Museumkwartier di Den Haag, nel 2018. Nello stesso anno, la sua grande mostra personale "Linguistic Spill in the Boiler Hall" si 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 xml:space="preserve">svolta al MAAT (Museo d'arte, architettura e tecnologia) di Lisbona. Nell'ottobre 2018 si 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>tenuta una mostra personale di opere video monocanale selezionate al Total Museum of Contemporary Art (TMCA) di Seoul.</w:t>
      </w:r>
    </w:p>
    <w:p>
      <w:pPr>
        <w:pStyle w:val="Di default"/>
        <w:spacing w:before="0"/>
        <w:rPr>
          <w:rFonts w:ascii="Times New Roman" w:cs="Times New Roman" w:hAnsi="Times New Roman" w:eastAsia="Times New Roman"/>
          <w:sz w:val="28"/>
          <w:szCs w:val="28"/>
          <w:u w:color="323232"/>
        </w:rPr>
      </w:pP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 xml:space="preserve">Un'ampia mostra di indagine "Gary Hill: Momentombs", che comprende installazioni, sculture e opere video monocanale, </w:t>
      </w:r>
      <w:r>
        <w:rPr>
          <w:rFonts w:ascii="Times New Roman" w:hAnsi="Times New Roman" w:hint="default"/>
          <w:sz w:val="28"/>
          <w:szCs w:val="28"/>
          <w:u w:color="323232"/>
          <w:rtl w:val="0"/>
          <w:lang w:val="it-IT"/>
        </w:rPr>
        <w:t xml:space="preserve">è </w:t>
      </w:r>
      <w:r>
        <w:rPr>
          <w:rFonts w:ascii="Times New Roman" w:hAnsi="Times New Roman"/>
          <w:sz w:val="28"/>
          <w:szCs w:val="28"/>
          <w:u w:color="323232"/>
          <w:rtl w:val="0"/>
          <w:lang w:val="it-IT"/>
        </w:rPr>
        <w:t>stata presentata al Suwon Museum of Art di Suwon, Corea, nel novembre 2019. Nel 2020 il museo pubblica Momentombs, un catalogo bilingue (inglese/coreano) che documenta la grande mostra dell'artista, con testi e interviste. Nel 2021 You Know Where I'm At e I Know Where You're At viene pubblicato, un libro di 128 pagine a colori scritto e disegnato dall'artista con lettere e disegni di Martin Cothren, un nativo americano Yakama. I due artisti intraprendono una corrispondenza ventennale attraverso i confini culturali e creativi come parte della serie Encounters prodotta da Dis Voir, Parigi. Nel 2022 Hill inizia una nuova serie a tecnica mista intitolata The Engender Project, composta da scultura, serigrafia, acquerello e pittura.</w:t>
      </w:r>
    </w:p>
    <w:p>
      <w:pPr>
        <w:pStyle w:val="Di default"/>
        <w:spacing w:before="0"/>
        <w:rPr>
          <w:rFonts w:ascii="Times New Roman" w:cs="Times New Roman" w:hAnsi="Times New Roman" w:eastAsia="Times New Roman"/>
          <w:sz w:val="28"/>
          <w:szCs w:val="28"/>
          <w:u w:color="323232"/>
        </w:rPr>
      </w:pPr>
    </w:p>
    <w:p>
      <w:pPr>
        <w:pStyle w:val="Di default"/>
        <w:spacing w:before="0"/>
        <w:rPr>
          <w:rStyle w:val="Nessuno"/>
          <w:rFonts w:ascii="Times New Roman" w:cs="Times New Roman" w:hAnsi="Times New Roman" w:eastAsia="Times New Roman"/>
          <w:sz w:val="28"/>
          <w:szCs w:val="28"/>
          <w:u w:val="single" w:color="323232"/>
          <w:lang w:val="de-DE"/>
        </w:rPr>
      </w:pPr>
      <w:r>
        <w:rPr>
          <w:rStyle w:val="Hyperlink.0"/>
          <w:lang w:val="de-DE"/>
        </w:rPr>
        <w:fldChar w:fldCharType="begin" w:fldLock="0"/>
      </w:r>
      <w:r>
        <w:rPr>
          <w:rStyle w:val="Hyperlink.0"/>
          <w:lang w:val="de-DE"/>
        </w:rPr>
        <w:instrText xml:space="preserve"> HYPERLINK "https://garyhill.com/"</w:instrText>
      </w:r>
      <w:r>
        <w:rPr>
          <w:rStyle w:val="Hyperlink.0"/>
          <w:lang w:val="de-DE"/>
        </w:rPr>
        <w:fldChar w:fldCharType="separate" w:fldLock="0"/>
      </w:r>
      <w:r>
        <w:rPr>
          <w:rStyle w:val="Hyperlink.0"/>
          <w:rtl w:val="0"/>
          <w:lang w:val="de-DE"/>
        </w:rPr>
        <w:t>WEBSITE</w:t>
      </w:r>
      <w:r>
        <w:rPr>
          <w:lang w:val="de-DE"/>
        </w:rPr>
        <w:fldChar w:fldCharType="end" w:fldLock="0"/>
      </w:r>
      <w:r>
        <w:rPr>
          <w:rStyle w:val="Nessuno"/>
          <w:rFonts w:ascii="Times New Roman" w:hAnsi="Times New Roman"/>
          <w:sz w:val="28"/>
          <w:szCs w:val="28"/>
          <w:u w:val="single" w:color="323232"/>
          <w:rtl w:val="0"/>
          <w:lang w:val="it-IT"/>
        </w:rPr>
        <w:t xml:space="preserve"> Gary Hill</w:t>
      </w:r>
    </w:p>
    <w:p>
      <w:pPr>
        <w:pStyle w:val="Di default"/>
        <w:spacing w:before="0"/>
        <w:rPr>
          <w:rFonts w:ascii="Times New Roman" w:cs="Times New Roman" w:hAnsi="Times New Roman" w:eastAsia="Times New Roman"/>
          <w:sz w:val="28"/>
          <w:szCs w:val="28"/>
          <w:u w:val="single" w:color="323232"/>
        </w:rPr>
      </w:pPr>
    </w:p>
    <w:p>
      <w:pPr>
        <w:pStyle w:val="Di default"/>
        <w:spacing w:before="0"/>
        <w:rPr>
          <w:rFonts w:ascii="Times New Roman" w:cs="Times New Roman" w:hAnsi="Times New Roman" w:eastAsia="Times New Roman"/>
          <w:sz w:val="28"/>
          <w:szCs w:val="28"/>
          <w:u w:val="single" w:color="323232"/>
        </w:rPr>
      </w:pPr>
    </w:p>
    <w:p>
      <w:pPr>
        <w:pStyle w:val="Di default"/>
        <w:spacing w:before="0"/>
        <w:rPr>
          <w:rFonts w:ascii="Times New Roman" w:cs="Times New Roman" w:hAnsi="Times New Roman" w:eastAsia="Times New Roman"/>
          <w:sz w:val="28"/>
          <w:szCs w:val="28"/>
          <w:u w:val="single" w:color="323232"/>
        </w:rPr>
      </w:pPr>
    </w:p>
    <w:p>
      <w:pPr>
        <w:pStyle w:val="Di default"/>
        <w:spacing w:before="0"/>
        <w:rPr>
          <w:rFonts w:ascii="Times New Roman" w:cs="Times New Roman" w:hAnsi="Times New Roman" w:eastAsia="Times New Roman"/>
          <w:sz w:val="28"/>
          <w:szCs w:val="28"/>
          <w:u w:val="single" w:color="323232"/>
        </w:rPr>
      </w:pPr>
    </w:p>
    <w:p>
      <w:pPr>
        <w:pStyle w:val="Di default"/>
        <w:spacing w:before="0"/>
        <w:rPr>
          <w:rFonts w:ascii="Times New Roman" w:cs="Times New Roman" w:hAnsi="Times New Roman" w:eastAsia="Times New Roman"/>
          <w:sz w:val="28"/>
          <w:szCs w:val="28"/>
          <w:u w:val="single" w:color="323232"/>
        </w:rPr>
      </w:pPr>
    </w:p>
    <w:p>
      <w:pPr>
        <w:pStyle w:val="Predefinito"/>
        <w:rPr>
          <w:rStyle w:val="Nessuno"/>
          <w:rFonts w:ascii="Times New Roman" w:cs="Times New Roman" w:hAnsi="Times New Roman" w:eastAsia="Times New Roman"/>
          <w:sz w:val="28"/>
          <w:szCs w:val="28"/>
        </w:rPr>
      </w:pPr>
      <w:r>
        <w:rPr>
          <w:rStyle w:val="Nessuno"/>
          <w:rFonts w:ascii="Times New Roman" w:hAnsi="Times New Roman"/>
          <w:sz w:val="28"/>
          <w:szCs w:val="28"/>
          <w:rtl w:val="0"/>
          <w:lang w:val="it-IT"/>
        </w:rPr>
        <w:t xml:space="preserve">Si ringraziano Paola Potena e la Galleria Lia Rumma. </w:t>
      </w: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Predefinito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right" w:pos="9000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sz w:val="28"/>
      <w:szCs w:val="28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