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"/>
        <w:rPr>
          <w:sz w:val="56"/>
          <w:szCs w:val="56"/>
        </w:rPr>
      </w:pPr>
      <w:r>
        <w:rPr>
          <w:sz w:val="56"/>
          <w:szCs w:val="56"/>
          <w:rtl w:val="0"/>
          <w:lang w:val="it-IT"/>
        </w:rPr>
        <w:t>Dalla guerra dei segni all</w:t>
      </w:r>
      <w:r>
        <w:rPr>
          <w:sz w:val="56"/>
          <w:szCs w:val="56"/>
          <w:rtl w:val="0"/>
          <w:lang w:val="it-IT"/>
        </w:rPr>
        <w:t>’</w:t>
      </w:r>
      <w:r>
        <w:rPr>
          <w:sz w:val="56"/>
          <w:szCs w:val="56"/>
          <w:rtl w:val="0"/>
          <w:lang w:val="it-IT"/>
        </w:rPr>
        <w:t>infodemia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Guerriglia Semiologica </w:t>
      </w:r>
      <w:r>
        <w:rPr>
          <w:rFonts w:ascii="Helvetica" w:hAnsi="Helvetica" w:hint="default"/>
          <w:sz w:val="23"/>
          <w:szCs w:val="23"/>
          <w:rtl w:val="0"/>
        </w:rPr>
        <w:t> 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è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un progetto artistico cross-disciplinare ideato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>dall'associazione culturale perugina Trascendanza. L</w:t>
      </w:r>
      <w:r>
        <w:rPr>
          <w:rFonts w:ascii="Helvetica" w:hAnsi="Helvetica" w:hint="default"/>
          <w:sz w:val="23"/>
          <w:szCs w:val="23"/>
          <w:rtl w:val="1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iniziativa, nata come call for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>artist concretizzatasi in una mostra virtuale (terminata lo scorso 10 giugno)</w:t>
      </w:r>
      <w:r>
        <w:rPr>
          <w:rFonts w:ascii="Helvetica" w:hAnsi="Helvetica"/>
          <w:sz w:val="23"/>
          <w:szCs w:val="23"/>
          <w:rtl w:val="0"/>
          <w:lang w:val="it-IT"/>
        </w:rPr>
        <w:t>,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 w:hint="default"/>
          <w:sz w:val="23"/>
          <w:szCs w:val="23"/>
          <w:rtl w:val="0"/>
          <w:lang w:val="it-IT"/>
        </w:rPr>
        <w:t xml:space="preserve">è </w:t>
      </w:r>
      <w:r>
        <w:rPr>
          <w:rFonts w:ascii="Helvetica" w:hAnsi="Helvetica"/>
          <w:sz w:val="23"/>
          <w:szCs w:val="23"/>
          <w:rtl w:val="0"/>
          <w:lang w:val="it-IT"/>
        </w:rPr>
        <w:t>culminata nella proclamazione dei 3 vincitori.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>Fra i riconoscimenti dedicati agli artisti, quello di una esposizione personale volta al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>racconto del proprio progetto creativo e di ricerca, che si terr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à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dal 21 giugno al 21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luglio nel sito internet dell'associazione </w:t>
      </w:r>
      <w:r>
        <w:rPr>
          <w:rFonts w:ascii="Helvetica" w:hAnsi="Helvetica"/>
          <w:sz w:val="23"/>
          <w:szCs w:val="23"/>
          <w:rtl w:val="0"/>
          <w:lang w:val="it-IT"/>
        </w:rPr>
        <w:t>(</w:t>
      </w:r>
      <w:r>
        <w:rPr>
          <w:rStyle w:val="Hyperlink.0"/>
          <w:rFonts w:ascii="Helvetica" w:cs="Helvetica" w:hAnsi="Helvetica" w:eastAsia="Helvetica"/>
          <w:sz w:val="23"/>
          <w:szCs w:val="23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3"/>
          <w:szCs w:val="23"/>
          <w:rtl w:val="0"/>
        </w:rPr>
        <w:instrText xml:space="preserve"> HYPERLINK "http://trascendanza.net/infodemic"</w:instrText>
      </w:r>
      <w:r>
        <w:rPr>
          <w:rStyle w:val="Hyperlink.0"/>
          <w:rFonts w:ascii="Helvetica" w:cs="Helvetica" w:hAnsi="Helvetica" w:eastAsia="Helvetica"/>
          <w:sz w:val="23"/>
          <w:szCs w:val="23"/>
          <w:rtl w:val="0"/>
        </w:rPr>
        <w:fldChar w:fldCharType="separate" w:fldLock="0"/>
      </w:r>
      <w:r>
        <w:rPr>
          <w:rStyle w:val="Hyperlink.0"/>
          <w:rFonts w:ascii="Helvetica" w:hAnsi="Helvetica"/>
          <w:sz w:val="23"/>
          <w:szCs w:val="23"/>
          <w:rtl w:val="0"/>
          <w:lang w:val="de-DE"/>
        </w:rPr>
        <w:t>http://trascendanza.net/infodemic</w:t>
      </w:r>
      <w:r>
        <w:rPr>
          <w:rFonts w:ascii="Helvetica" w:cs="Helvetica" w:hAnsi="Helvetica" w:eastAsia="Helvetica"/>
          <w:sz w:val="23"/>
          <w:szCs w:val="23"/>
          <w:rtl w:val="0"/>
        </w:rPr>
        <w:fldChar w:fldCharType="end" w:fldLock="0"/>
      </w:r>
      <w:r>
        <w:rPr>
          <w:rFonts w:ascii="Helvetica" w:hAnsi="Helvetica"/>
          <w:sz w:val="23"/>
          <w:szCs w:val="23"/>
          <w:rtl w:val="0"/>
        </w:rPr>
        <w:t>).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>L'artista selezionato, vista la forza e l'attualit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à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della sua produzione 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è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Enrico Dedin.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>Veneto</w:t>
      </w:r>
      <w:r>
        <w:rPr>
          <w:rFonts w:ascii="Helvetica" w:hAnsi="Helvetica"/>
          <w:sz w:val="23"/>
          <w:szCs w:val="23"/>
          <w:rtl w:val="0"/>
          <w:lang w:val="it-IT"/>
        </w:rPr>
        <w:t>,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classe 1996, laureato all</w:t>
      </w:r>
      <w:r>
        <w:rPr>
          <w:rFonts w:ascii="Helvetica" w:hAnsi="Helvetica" w:hint="default"/>
          <w:sz w:val="23"/>
          <w:szCs w:val="23"/>
          <w:rtl w:val="1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Accademia di Belle Arti di Venezia, si interroga da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>tempo sui mutamenti socio-antropologici scaturiti dall'avvento del digitale e delle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>nuove tecnologie.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it-IT"/>
        </w:rPr>
        <w:t>Nonostante la giovane et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à</w:t>
      </w:r>
      <w:r>
        <w:rPr>
          <w:rFonts w:ascii="Helvetica" w:hAnsi="Helvetica"/>
          <w:sz w:val="23"/>
          <w:szCs w:val="23"/>
          <w:rtl w:val="0"/>
          <w:lang w:val="it-IT"/>
        </w:rPr>
        <w:t>, Dedin vanta nel suo bagaglio esperienziale la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>partecipazione ad esposizioni nazionali e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it-IT"/>
        </w:rPr>
        <w:t>internazionali, come la Collettiva Giovani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>Artisti della Fondazione Bevilacqua La Masa e la biennale The Wrong, nonch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é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altri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>svariati riconoscimenti. Le sue opere fanno parte di prestigiose collezioni d'arte fra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cui spicca </w:t>
      </w:r>
      <w:r>
        <w:rPr>
          <w:rFonts w:ascii="Helvetica" w:hAnsi="Helvetica" w:hint="default"/>
          <w:sz w:val="23"/>
          <w:szCs w:val="23"/>
          <w:rtl w:val="1"/>
          <w:lang w:val="ar-SA" w:bidi="ar-SA"/>
        </w:rPr>
        <w:t>“</w:t>
      </w:r>
      <w:r>
        <w:rPr>
          <w:rFonts w:ascii="Helvetica" w:hAnsi="Helvetica"/>
          <w:sz w:val="23"/>
          <w:szCs w:val="23"/>
          <w:rtl w:val="0"/>
          <w:lang w:val="fr-FR"/>
        </w:rPr>
        <w:t>Heure Exquise!</w:t>
      </w:r>
      <w:r>
        <w:rPr>
          <w:rFonts w:ascii="Helvetica" w:hAnsi="Helvetica" w:hint="default"/>
          <w:sz w:val="23"/>
          <w:szCs w:val="23"/>
          <w:rtl w:val="0"/>
        </w:rPr>
        <w:t>”</w:t>
      </w:r>
      <w:r>
        <w:rPr>
          <w:rFonts w:ascii="Helvetica" w:hAnsi="Helvetica"/>
          <w:sz w:val="23"/>
          <w:szCs w:val="23"/>
          <w:rtl w:val="0"/>
          <w:lang w:val="it-IT"/>
        </w:rPr>
        <w:t>, distributore audiovisivo del Mus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é</w:t>
      </w:r>
      <w:r>
        <w:rPr>
          <w:rFonts w:ascii="Helvetica" w:hAnsi="Helvetica"/>
          <w:sz w:val="23"/>
          <w:szCs w:val="23"/>
          <w:rtl w:val="0"/>
          <w:lang w:val="it-IT"/>
        </w:rPr>
        <w:t>e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du Louvre e del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</w:rPr>
        <w:t>Mus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é</w:t>
      </w:r>
      <w:r>
        <w:rPr>
          <w:rFonts w:ascii="Helvetica" w:hAnsi="Helvetica"/>
          <w:sz w:val="23"/>
          <w:szCs w:val="23"/>
          <w:rtl w:val="0"/>
        </w:rPr>
        <w:t>e D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’</w:t>
      </w:r>
      <w:r>
        <w:rPr>
          <w:rFonts w:ascii="Helvetica" w:hAnsi="Helvetica"/>
          <w:sz w:val="23"/>
          <w:szCs w:val="23"/>
          <w:rtl w:val="0"/>
        </w:rPr>
        <w:t>Orsay.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 w:hint="default"/>
          <w:sz w:val="23"/>
          <w:szCs w:val="23"/>
          <w:rtl w:val="1"/>
          <w:lang w:val="ar-SA" w:bidi="ar-SA"/>
        </w:rPr>
        <w:t>“</w:t>
      </w:r>
      <w:r>
        <w:rPr>
          <w:rFonts w:ascii="Helvetica" w:hAnsi="Helvetica"/>
          <w:sz w:val="23"/>
          <w:szCs w:val="23"/>
          <w:rtl w:val="0"/>
          <w:lang w:val="en-US"/>
        </w:rPr>
        <w:t>INFODEMIC</w:t>
      </w:r>
      <w:r>
        <w:rPr>
          <w:rFonts w:ascii="Helvetica" w:hAnsi="Helvetica" w:hint="default"/>
          <w:sz w:val="23"/>
          <w:szCs w:val="23"/>
          <w:rtl w:val="0"/>
        </w:rPr>
        <w:t>”</w:t>
      </w:r>
      <w:r>
        <w:rPr>
          <w:rFonts w:ascii="Helvetica" w:hAnsi="Helvetica"/>
          <w:sz w:val="23"/>
          <w:szCs w:val="23"/>
          <w:rtl w:val="0"/>
          <w:lang w:val="it-IT"/>
        </w:rPr>
        <w:t>, il titolo dell'imminente esposizione personale, racchiude le sue ultime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>riflessioni legate al digitale.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it-IT"/>
        </w:rPr>
        <w:t>Il tema cardine attorno al quale ruota la mostra infatti,</w:t>
      </w:r>
      <w:r>
        <w:rPr>
          <w:rFonts w:ascii="Helvetica" w:hAnsi="Helvetica" w:hint="default"/>
          <w:sz w:val="23"/>
          <w:szCs w:val="23"/>
          <w:rtl w:val="0"/>
        </w:rPr>
        <w:t> 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è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quello dell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’</w:t>
      </w:r>
      <w:r>
        <w:rPr>
          <w:rFonts w:ascii="Helvetica" w:hAnsi="Helvetica"/>
          <w:sz w:val="23"/>
          <w:szCs w:val="23"/>
          <w:rtl w:val="0"/>
          <w:lang w:val="nl-NL"/>
        </w:rPr>
        <w:t>overload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it-IT"/>
        </w:rPr>
        <w:t>informativo: una condizione per la quale la mole di flussi comunicativi inviati e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>assorbiti quotidianamente dagli individui, diventa tanto ingestibile da tradursi in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>narcotizzazione, anestesia e saturazione delle capacit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à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cognitive.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Siamo immersi in una vera e propria </w:t>
      </w:r>
      <w:r>
        <w:rPr>
          <w:rFonts w:ascii="Helvetica" w:hAnsi="Helvetica" w:hint="default"/>
          <w:sz w:val="23"/>
          <w:szCs w:val="23"/>
          <w:rtl w:val="1"/>
          <w:lang w:val="ar-SA" w:bidi="ar-SA"/>
        </w:rPr>
        <w:t>“</w:t>
      </w:r>
      <w:r>
        <w:rPr>
          <w:rFonts w:ascii="Helvetica" w:hAnsi="Helvetica"/>
          <w:sz w:val="23"/>
          <w:szCs w:val="23"/>
          <w:rtl w:val="0"/>
        </w:rPr>
        <w:t>infosfera</w:t>
      </w:r>
      <w:r>
        <w:rPr>
          <w:rFonts w:ascii="Helvetica" w:hAnsi="Helvetica" w:hint="default"/>
          <w:sz w:val="23"/>
          <w:szCs w:val="23"/>
          <w:rtl w:val="0"/>
        </w:rPr>
        <w:t>”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, un ambiente 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“</w:t>
      </w:r>
      <w:r>
        <w:rPr>
          <w:rFonts w:ascii="Helvetica" w:hAnsi="Helvetica"/>
          <w:sz w:val="23"/>
          <w:szCs w:val="23"/>
          <w:rtl w:val="0"/>
          <w:lang w:val="en-US"/>
        </w:rPr>
        <w:t>phygital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”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dove vita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it-IT"/>
        </w:rPr>
        <w:t>digitale e fisica si fondono tra di loro, uno spazio immaginabile come non-luogo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it-IT"/>
        </w:rPr>
        <w:t>dell</w:t>
      </w:r>
      <w:r>
        <w:rPr>
          <w:rFonts w:ascii="Helvetica" w:hAnsi="Helvetica" w:hint="default"/>
          <w:sz w:val="23"/>
          <w:szCs w:val="23"/>
          <w:rtl w:val="1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ipervisbilit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à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in cui "ogni giorno viene generato un numero sufficiente di dati da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it-IT"/>
        </w:rPr>
        <w:t>riempire tutte le biblioteche americane pi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ù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di otto volte.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”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>Infodemic si configura quindi come un tunnel claustrofobico, un hyperloop denso di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dati e materiale visivo in cui lo spettatore 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è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immerso e percorre il suo viaggio.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La massa informativa portata alla sua dimensione parossistica, non </w:t>
      </w:r>
      <w:r>
        <w:rPr>
          <w:rFonts w:ascii="Helvetica" w:hAnsi="Helvetica" w:hint="default"/>
          <w:sz w:val="23"/>
          <w:szCs w:val="23"/>
          <w:rtl w:val="0"/>
          <w:lang w:val="it-IT"/>
        </w:rPr>
        <w:t xml:space="preserve">è </w:t>
      </w:r>
      <w:r>
        <w:rPr>
          <w:rFonts w:ascii="Helvetica" w:hAnsi="Helvetica"/>
          <w:sz w:val="23"/>
          <w:szCs w:val="23"/>
          <w:rtl w:val="0"/>
          <w:lang w:val="it-IT"/>
        </w:rPr>
        <w:t>altro che una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>metafora spietata dell'overdose cognitiva tipica della societ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à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iperconnessa, che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>travolge il visitatore mettendo in luce una grande contraddizione: dove tutto si vede,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>nulla si osserva.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Guerriglia Semiologica </w:t>
      </w:r>
      <w:r>
        <w:rPr>
          <w:rFonts w:ascii="Helvetica" w:hAnsi="Helvetica" w:hint="default"/>
          <w:sz w:val="23"/>
          <w:szCs w:val="23"/>
          <w:rtl w:val="0"/>
          <w:lang w:val="it-IT"/>
        </w:rPr>
        <w:t xml:space="preserve">è </w:t>
      </w:r>
      <w:r>
        <w:rPr>
          <w:rFonts w:ascii="Helvetica" w:hAnsi="Helvetica"/>
          <w:sz w:val="23"/>
          <w:szCs w:val="23"/>
          <w:rtl w:val="0"/>
        </w:rPr>
        <w:t>un</w:t>
      </w:r>
      <w:r>
        <w:rPr>
          <w:rFonts w:ascii="Helvetica" w:hAnsi="Helvetica" w:hint="default"/>
          <w:sz w:val="23"/>
          <w:szCs w:val="23"/>
          <w:rtl w:val="1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iniziativa indipendente e autoprodotta dal collettivo multidisciplinare Trascendanza. Sostenere il progetto attraverso la </w:t>
      </w:r>
      <w:r>
        <w:rPr>
          <w:rStyle w:val="Hyperlink.0"/>
          <w:rFonts w:ascii="Helvetica" w:cs="Helvetica" w:hAnsi="Helvetica" w:eastAsia="Helvetica"/>
          <w:sz w:val="23"/>
          <w:szCs w:val="23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3"/>
          <w:szCs w:val="23"/>
          <w:rtl w:val="0"/>
        </w:rPr>
        <w:instrText xml:space="preserve"> HYPERLINK "https://www.paypal.com/donate/?hosted_button_id=MMZ8RFBZZVU3N"</w:instrText>
      </w:r>
      <w:r>
        <w:rPr>
          <w:rStyle w:val="Hyperlink.0"/>
          <w:rFonts w:ascii="Helvetica" w:cs="Helvetica" w:hAnsi="Helvetica" w:eastAsia="Helvetica"/>
          <w:sz w:val="23"/>
          <w:szCs w:val="23"/>
          <w:rtl w:val="0"/>
        </w:rPr>
        <w:fldChar w:fldCharType="separate" w:fldLock="0"/>
      </w:r>
      <w:r>
        <w:rPr>
          <w:rStyle w:val="Hyperlink.0"/>
          <w:rFonts w:ascii="Helvetica" w:hAnsi="Helvetica"/>
          <w:sz w:val="23"/>
          <w:szCs w:val="23"/>
          <w:rtl w:val="0"/>
          <w:lang w:val="it-IT"/>
        </w:rPr>
        <w:t>donazione libera</w:t>
      </w:r>
      <w:r>
        <w:rPr>
          <w:rFonts w:ascii="Helvetica" w:cs="Helvetica" w:hAnsi="Helvetica" w:eastAsia="Helvetica"/>
          <w:sz w:val="23"/>
          <w:szCs w:val="23"/>
          <w:rtl w:val="0"/>
        </w:rPr>
        <w:fldChar w:fldCharType="end" w:fldLock="0"/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permetter</w:t>
      </w:r>
      <w:r>
        <w:rPr>
          <w:rFonts w:ascii="Helvetica" w:hAnsi="Helvetica" w:hint="default"/>
          <w:sz w:val="23"/>
          <w:szCs w:val="23"/>
          <w:rtl w:val="0"/>
        </w:rPr>
        <w:t xml:space="preserve">à </w:t>
      </w:r>
      <w:r>
        <w:rPr>
          <w:rFonts w:ascii="Helvetica" w:hAnsi="Helvetica"/>
          <w:sz w:val="23"/>
          <w:szCs w:val="23"/>
          <w:rtl w:val="0"/>
        </w:rPr>
        <w:t>all</w:t>
      </w:r>
      <w:r>
        <w:rPr>
          <w:rFonts w:ascii="Helvetica" w:hAnsi="Helvetica" w:hint="default"/>
          <w:sz w:val="23"/>
          <w:szCs w:val="23"/>
          <w:rtl w:val="1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associazione di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proseguire il percorso di ricerca artistica, che culminer</w:t>
      </w:r>
      <w:r>
        <w:rPr>
          <w:rFonts w:ascii="Helvetica" w:hAnsi="Helvetica" w:hint="default"/>
          <w:sz w:val="23"/>
          <w:szCs w:val="23"/>
          <w:rtl w:val="0"/>
          <w:lang w:val="it-IT"/>
        </w:rPr>
        <w:t xml:space="preserve">à </w:t>
      </w:r>
      <w:r>
        <w:rPr>
          <w:rFonts w:ascii="Helvetica" w:hAnsi="Helvetica"/>
          <w:sz w:val="23"/>
          <w:szCs w:val="23"/>
          <w:rtl w:val="0"/>
          <w:lang w:val="it-IT"/>
        </w:rPr>
        <w:t>a settembre nella mostra bipersonale di Micol Grazioli e Giacomo Bianco, a Perugia.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olo">
    <w:name w:val="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