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Alla Fondazione Il Bisonte un programma di residenze indaga la grafica come spazio di ricerca</w:t>
      </w:r>
    </w:p>
    <w:p w:rsidR="00000000" w:rsidDel="00000000" w:rsidP="00000000" w:rsidRDefault="00000000" w:rsidRPr="00000000" w14:paraId="00000002">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Il 19 marzo 2026 alle ore 18.00 la </w:t>
      </w:r>
      <w:r w:rsidDel="00000000" w:rsidR="00000000" w:rsidRPr="00000000">
        <w:rPr>
          <w:rFonts w:ascii="Helvetica Neue" w:cs="Helvetica Neue" w:eastAsia="Helvetica Neue" w:hAnsi="Helvetica Neue"/>
          <w:b w:val="1"/>
          <w:bCs w:val="1"/>
          <w:rtl w:val="0"/>
        </w:rPr>
        <w:t xml:space="preserve">Fondazione Il Bisonte</w:t>
      </w:r>
      <w:r w:rsidDel="00000000" w:rsidR="00000000" w:rsidRPr="00000000">
        <w:rPr>
          <w:rFonts w:ascii="Helvetica Neue" w:cs="Helvetica Neue" w:eastAsia="Helvetica Neue" w:hAnsi="Helvetica Neue"/>
          <w:rtl w:val="0"/>
        </w:rPr>
        <w:t xml:space="preserve"> di Firenze inaugura</w:t>
      </w:r>
      <w:r w:rsidDel="00000000" w:rsidR="00000000" w:rsidRPr="00000000">
        <w:rPr>
          <w:rFonts w:ascii="Helvetica Neue" w:cs="Helvetica Neue" w:eastAsia="Helvetica Neue" w:hAnsi="Helvetica Neue"/>
          <w:b w:val="1"/>
          <w:bCs w:val="1"/>
          <w:i w:val="1"/>
          <w:iCs w:val="1"/>
          <w:rtl w:val="0"/>
        </w:rPr>
        <w:t xml:space="preserve"> Post Print Media</w:t>
      </w:r>
      <w:r w:rsidDel="00000000" w:rsidR="00000000" w:rsidRPr="00000000">
        <w:rPr>
          <w:rFonts w:ascii="Helvetica Neue" w:cs="Helvetica Neue" w:eastAsia="Helvetica Neue" w:hAnsi="Helvetica Neue"/>
          <w:rtl w:val="0"/>
        </w:rPr>
        <w:t xml:space="preserve">, mostra conclusiva del programma di residenze avviato nel 2025. La collettiva, curata da </w:t>
      </w:r>
      <w:r w:rsidDel="00000000" w:rsidR="00000000" w:rsidRPr="00000000">
        <w:rPr>
          <w:rFonts w:ascii="Helvetica Neue" w:cs="Helvetica Neue" w:eastAsia="Helvetica Neue" w:hAnsi="Helvetica Neue"/>
          <w:b w:val="1"/>
          <w:bCs w:val="1"/>
          <w:rtl w:val="0"/>
        </w:rPr>
        <w:t xml:space="preserve">Silvia Bellotti,</w:t>
      </w:r>
      <w:r w:rsidDel="00000000" w:rsidR="00000000" w:rsidRPr="00000000">
        <w:rPr>
          <w:rFonts w:ascii="Helvetica Neue" w:cs="Helvetica Neue" w:eastAsia="Helvetica Neue" w:hAnsi="Helvetica Neue"/>
          <w:rtl w:val="0"/>
        </w:rPr>
        <w:t xml:space="preserve"> riunisce i lavori di Lori Lako, Leonardo Meoni, Bianca Migliorini e Chiara Ventura, chiamati a confrontarsi con la stampa come dispositivo critico attraversabile da pratiche che intercettano installazione, fotografia, scrittura e pratiche performative.</w:t>
      </w:r>
    </w:p>
    <w:p w:rsidR="00000000" w:rsidDel="00000000" w:rsidP="00000000" w:rsidRDefault="00000000" w:rsidRPr="00000000" w14:paraId="00000003">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All’interno degli atelier della fondazione, gli artisti e le artiste hanno lavorato in dialogo con le competenze tecniche storicamente legate alla tradizione incisoria, attivando un confronto serrato tra saperi sedimentati e istanze contemporanee.</w:t>
        <w:br w:type="textWrapping"/>
        <w:br w:type="textWrapping"/>
      </w:r>
      <w:r w:rsidDel="00000000" w:rsidR="00000000" w:rsidRPr="00000000">
        <w:rPr>
          <w:rFonts w:ascii="Helvetica Neue" w:cs="Helvetica Neue" w:eastAsia="Helvetica Neue" w:hAnsi="Helvetica Neue"/>
          <w:b w:val="1"/>
          <w:bCs w:val="1"/>
          <w:rtl w:val="0"/>
        </w:rPr>
        <w:t xml:space="preserve">Lori Lako</w:t>
      </w:r>
      <w:r w:rsidDel="00000000" w:rsidR="00000000" w:rsidRPr="00000000">
        <w:rPr>
          <w:rFonts w:ascii="Helvetica Neue" w:cs="Helvetica Neue" w:eastAsia="Helvetica Neue" w:hAnsi="Helvetica Neue"/>
          <w:rtl w:val="0"/>
        </w:rPr>
        <w:t xml:space="preserve"> indaga la stampa come dispositivo politico di moltiplicazione e dislocazione dell’immagine, intervenendo su simboli di matrice nazionale e su iconografie legate alla propaganda novecentesca. Attraverso procedimenti come la cianotipia virata con tannini naturali e la stampa anastatica, Lako sottopone tali repertori a una trasformazione materiale che ne altera statuto e funzione. Il processo chimico e il trasferimento dal tessuto alla carta producono uno scarto semantico che espone l’erosione delle utopie tecnologiche e la persistenza dei dispositivi di controllo. </w:t>
        <w:br w:type="textWrapping"/>
        <w:br w:type="textWrapping"/>
        <w:t xml:space="preserve">Anche </w:t>
      </w:r>
      <w:r w:rsidDel="00000000" w:rsidR="00000000" w:rsidRPr="00000000">
        <w:rPr>
          <w:rFonts w:ascii="Helvetica Neue" w:cs="Helvetica Neue" w:eastAsia="Helvetica Neue" w:hAnsi="Helvetica Neue"/>
          <w:b w:val="1"/>
          <w:bCs w:val="1"/>
          <w:rtl w:val="0"/>
        </w:rPr>
        <w:t xml:space="preserve">Bianca Migliorini</w:t>
      </w:r>
      <w:r w:rsidDel="00000000" w:rsidR="00000000" w:rsidRPr="00000000">
        <w:rPr>
          <w:rFonts w:ascii="Helvetica Neue" w:cs="Helvetica Neue" w:eastAsia="Helvetica Neue" w:hAnsi="Helvetica Neue"/>
          <w:rtl w:val="0"/>
        </w:rPr>
        <w:t xml:space="preserve">, giovane artista selezionata dal Biennio in Nuovi Linguaggi Espressivi dell’Accademia di Belle Arti di Firenze, ricorre alla stampa anastatica nel suo progetto di residenza, applicandola però su carta </w:t>
      </w:r>
      <w:r w:rsidDel="00000000" w:rsidR="00000000" w:rsidRPr="00000000">
        <w:rPr>
          <w:rFonts w:ascii="Helvetica Neue" w:cs="Helvetica Neue" w:eastAsia="Helvetica Neue" w:hAnsi="Helvetica Neue"/>
          <w:i w:val="1"/>
          <w:iCs w:val="1"/>
          <w:rtl w:val="0"/>
        </w:rPr>
        <w:t xml:space="preserve">blueback</w:t>
      </w:r>
      <w:r w:rsidDel="00000000" w:rsidR="00000000" w:rsidRPr="00000000">
        <w:rPr>
          <w:rFonts w:ascii="Helvetica Neue" w:cs="Helvetica Neue" w:eastAsia="Helvetica Neue" w:hAnsi="Helvetica Neue"/>
          <w:rtl w:val="0"/>
        </w:rPr>
        <w:t xml:space="preserve">, supporto comunemente destinato alla cartellonistica urbana. La bassa risoluzione diviene nel suo lavoro scelta estetica e concettuale, dando luogo a immagini caratterizzate da marcati contrasti chiaroscurali e atmosfere sospese. </w:t>
        <w:br w:type="textWrapping"/>
        <w:br w:type="textWrapping"/>
      </w:r>
      <w:r w:rsidDel="00000000" w:rsidR="00000000" w:rsidRPr="00000000">
        <w:rPr>
          <w:rFonts w:ascii="Helvetica Neue" w:cs="Helvetica Neue" w:eastAsia="Helvetica Neue" w:hAnsi="Helvetica Neue"/>
          <w:b w:val="1"/>
          <w:bCs w:val="1"/>
          <w:rtl w:val="0"/>
        </w:rPr>
        <w:t xml:space="preserve">Leonardo Meoni </w:t>
      </w:r>
      <w:r w:rsidDel="00000000" w:rsidR="00000000" w:rsidRPr="00000000">
        <w:rPr>
          <w:rFonts w:ascii="Helvetica Neue" w:cs="Helvetica Neue" w:eastAsia="Helvetica Neue" w:hAnsi="Helvetica Neue"/>
          <w:rtl w:val="0"/>
        </w:rPr>
        <w:t xml:space="preserve">sviluppa il proprio intervento attraverso un laboratorio presso la Casa Circondariale di Sollicciano, realizzato in collaborazione con Associazione Arte Continua. Lavorando su matrici incise insieme ai detenuti, Meoni mette in crisi l’idea stessa di autorialità, inaugurando una profonda riflessione sul significato concreto dell’integrazione. L</w:t>
      </w:r>
      <w:r w:rsidDel="00000000" w:rsidR="00000000" w:rsidRPr="00000000">
        <w:rPr>
          <w:rFonts w:ascii="Helvetica Neue" w:cs="Helvetica Neue" w:eastAsia="Helvetica Neue" w:hAnsi="Helvetica Neue"/>
          <w:rtl w:val="0"/>
        </w:rPr>
        <w:t xml:space="preserve">a distinzione tra mano dell’artista e quella del detenuto si fa incerta, fino a diventare talvolta quasi indecifrabile</w:t>
      </w:r>
      <w:r w:rsidDel="00000000" w:rsidR="00000000" w:rsidRPr="00000000">
        <w:rPr>
          <w:rFonts w:ascii="Helvetica Neue" w:cs="Helvetica Neue" w:eastAsia="Helvetica Neue" w:hAnsi="Helvetica Neue"/>
          <w:rtl w:val="0"/>
        </w:rPr>
        <w:t xml:space="preserve">, restituendo all’arte una dimensione sociale e collettiva che si eleva al livello di una cooperazione.</w:t>
        <w:br w:type="textWrapping"/>
        <w:br w:type="textWrapping"/>
      </w:r>
      <w:r w:rsidDel="00000000" w:rsidR="00000000" w:rsidRPr="00000000">
        <w:rPr>
          <w:rFonts w:ascii="Helvetica Neue" w:cs="Helvetica Neue" w:eastAsia="Helvetica Neue" w:hAnsi="Helvetica Neue"/>
          <w:b w:val="1"/>
          <w:bCs w:val="1"/>
          <w:rtl w:val="0"/>
        </w:rPr>
        <w:t xml:space="preserve">Chiara Ventura</w:t>
      </w:r>
      <w:r w:rsidDel="00000000" w:rsidR="00000000" w:rsidRPr="00000000">
        <w:rPr>
          <w:rFonts w:ascii="Helvetica Neue" w:cs="Helvetica Neue" w:eastAsia="Helvetica Neue" w:hAnsi="Helvetica Neue"/>
          <w:rtl w:val="0"/>
        </w:rPr>
        <w:t xml:space="preserve">, infine, concentra la ricerca sul linguaggio come forma di potere. Attraverso la decostruzione di formule normative e codici verbali, le opere prodotte durante la residenza trasformano la superficie stampata in luogo di slittamento semantico, in cui la sovrapposizione di segni, gesti e materia dà luogo a una grammatica performativa che non rappresenta la realtà ma la produce.</w:t>
      </w:r>
    </w:p>
    <w:p w:rsidR="00000000" w:rsidDel="00000000" w:rsidP="00000000" w:rsidRDefault="00000000" w:rsidRPr="00000000" w14:paraId="00000004">
      <w:pPr>
        <w:spacing w:after="240" w:before="240"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Parte delle opere realizzate confluiranno in archivi e collezioni pubbliche tra cui l</w:t>
      </w:r>
      <w:r w:rsidDel="00000000" w:rsidR="00000000" w:rsidRPr="00000000">
        <w:rPr>
          <w:rFonts w:ascii="Helvetica Neue" w:cs="Helvetica Neue" w:eastAsia="Helvetica Neue" w:hAnsi="Helvetica Neue"/>
          <w:b w:val="1"/>
          <w:bCs w:val="1"/>
          <w:rtl w:val="0"/>
        </w:rPr>
        <w:t xml:space="preserve">’Archivio del Centro Luigi Pecci di Prato</w:t>
      </w:r>
      <w:r w:rsidDel="00000000" w:rsidR="00000000" w:rsidRPr="00000000">
        <w:rPr>
          <w:rFonts w:ascii="Helvetica Neue" w:cs="Helvetica Neue" w:eastAsia="Helvetica Neue" w:hAnsi="Helvetica Neue"/>
          <w:rtl w:val="0"/>
        </w:rPr>
        <w:t xml:space="preserve"> e L’</w:t>
      </w:r>
      <w:r w:rsidDel="00000000" w:rsidR="00000000" w:rsidRPr="00000000">
        <w:rPr>
          <w:rFonts w:ascii="Helvetica Neue" w:cs="Helvetica Neue" w:eastAsia="Helvetica Neue" w:hAnsi="Helvetica Neue"/>
          <w:b w:val="1"/>
          <w:bCs w:val="1"/>
          <w:rtl w:val="0"/>
        </w:rPr>
        <w:t xml:space="preserve">Istituto Centrale della Grafica a Roma</w:t>
      </w:r>
      <w:r w:rsidDel="00000000" w:rsidR="00000000" w:rsidRPr="00000000">
        <w:rPr>
          <w:rFonts w:ascii="Helvetica Neue" w:cs="Helvetica Neue" w:eastAsia="Helvetica Neue" w:hAnsi="Helvetica Neue"/>
          <w:rtl w:val="0"/>
        </w:rPr>
        <w:t xml:space="preserve">.</w:t>
        <w:br w:type="textWrapping"/>
        <w:t xml:space="preserve">Il progetto è stato realizzato grazie al contributo della Regione Toscana e Giovanisì nell’ambito di Toscanaincontemporanea2025, con il coinvolgimento di partner quali l’Accademia di Belle Arti di Firenze e l’Associazione Arte Continua, che hanno collaborato allo sviluppo delle residenze. </w:t>
        <w:br w:type="textWrapping"/>
        <w:t xml:space="preserve">In questo contesto, la città di Firenze, storicamente legata alla tradizione della stampa d’arte, si conferma luogo fertile per interrogare il presente della grafica, attivando una rete di relazioni tra istituzioni culturali, politiche pubbliche e ricerca artistica contemporanea.</w:t>
      </w:r>
    </w:p>
    <w:p w:rsidR="00000000" w:rsidDel="00000000" w:rsidP="00000000" w:rsidRDefault="00000000" w:rsidRPr="00000000" w14:paraId="00000005">
      <w:pPr>
        <w:spacing w:after="240" w:before="240"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mostra resterà visitabile fino al 30 maggio 2026 secondo gli orari di apertura della Fondazione.</w:t>
        <w:br w:type="textWrapping"/>
        <w:t xml:space="preserve">Martedì 21 aprile è previsto un talk pubblico presso il</w:t>
      </w:r>
      <w:r w:rsidDel="00000000" w:rsidR="00000000" w:rsidRPr="00000000">
        <w:rPr>
          <w:rFonts w:ascii="Helvetica Neue" w:cs="Helvetica Neue" w:eastAsia="Helvetica Neue" w:hAnsi="Helvetica Neue"/>
          <w:b w:val="1"/>
          <w:bCs w:val="1"/>
          <w:rtl w:val="0"/>
        </w:rPr>
        <w:t xml:space="preserve"> Museo Novecento di Firenze </w:t>
      </w:r>
      <w:r w:rsidDel="00000000" w:rsidR="00000000" w:rsidRPr="00000000">
        <w:rPr>
          <w:rFonts w:ascii="Helvetica Neue" w:cs="Helvetica Neue" w:eastAsia="Helvetica Neue" w:hAnsi="Helvetica Neue"/>
          <w:rtl w:val="0"/>
        </w:rPr>
        <w:t xml:space="preserve">dedicato al rapporto tra pratiche residenziali e produzione artistica nella grafica contemporanea.</w:t>
      </w:r>
    </w:p>
    <w:p w:rsidR="00000000" w:rsidDel="00000000" w:rsidP="00000000" w:rsidRDefault="00000000" w:rsidRPr="00000000" w14:paraId="00000006">
      <w:pPr>
        <w:spacing w:after="240" w:befor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jc w:val="both"/>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9">
      <w:pPr>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Informazioni e contatti</w:t>
      </w:r>
    </w:p>
    <w:p w:rsidR="00000000" w:rsidDel="00000000" w:rsidP="00000000" w:rsidRDefault="00000000" w:rsidRPr="00000000" w14:paraId="0000000A">
      <w:pPr>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Lori Lako, Leonardo Meoni, Bianca Migliorini, Chiara Ventura</w:t>
      </w:r>
    </w:p>
    <w:p w:rsidR="00000000" w:rsidDel="00000000" w:rsidP="00000000" w:rsidRDefault="00000000" w:rsidRPr="00000000" w14:paraId="0000000B">
      <w:pPr>
        <w:jc w:val="both"/>
        <w:rPr>
          <w:rFonts w:ascii="Helvetica Neue" w:cs="Helvetica Neue" w:eastAsia="Helvetica Neue" w:hAnsi="Helvetica Neue"/>
          <w:b w:val="1"/>
          <w:bCs w:val="1"/>
          <w:i w:val="1"/>
          <w:iCs w:val="1"/>
        </w:rPr>
      </w:pPr>
      <w:r w:rsidDel="00000000" w:rsidR="00000000" w:rsidRPr="00000000">
        <w:rPr>
          <w:rFonts w:ascii="Helvetica Neue" w:cs="Helvetica Neue" w:eastAsia="Helvetica Neue" w:hAnsi="Helvetica Neue"/>
          <w:b w:val="1"/>
          <w:bCs w:val="1"/>
          <w:i w:val="1"/>
          <w:iCs w:val="1"/>
          <w:rtl w:val="0"/>
        </w:rPr>
        <w:t xml:space="preserve">Post Print Media. Pratiche di residenzialità nella grafica contemporanea</w:t>
      </w:r>
    </w:p>
    <w:p w:rsidR="00000000" w:rsidDel="00000000" w:rsidP="00000000" w:rsidRDefault="00000000" w:rsidRPr="00000000" w14:paraId="0000000C">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D">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cura di Silvia Bellotti</w:t>
      </w:r>
    </w:p>
    <w:p w:rsidR="00000000" w:rsidDel="00000000" w:rsidP="00000000" w:rsidRDefault="00000000" w:rsidRPr="00000000" w14:paraId="0000000E">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Opening: 19 marzo 2026, ore 18:00</w:t>
      </w:r>
    </w:p>
    <w:p w:rsidR="00000000" w:rsidDel="00000000" w:rsidP="00000000" w:rsidRDefault="00000000" w:rsidRPr="00000000" w14:paraId="0000001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mostra fino al 30 maggio 2026</w:t>
      </w:r>
    </w:p>
    <w:p w:rsidR="00000000" w:rsidDel="00000000" w:rsidP="00000000" w:rsidRDefault="00000000" w:rsidRPr="00000000" w14:paraId="00000011">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Fondazione Il Bisonte</w:t>
      </w:r>
    </w:p>
    <w:p w:rsidR="00000000" w:rsidDel="00000000" w:rsidP="00000000" w:rsidRDefault="00000000" w:rsidRPr="00000000" w14:paraId="00000013">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via S.Niccolò 24r, Firenze</w:t>
      </w:r>
    </w:p>
    <w:p w:rsidR="00000000" w:rsidDel="00000000" w:rsidP="00000000" w:rsidRDefault="00000000" w:rsidRPr="00000000" w14:paraId="00000014">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Lun-ven 9.00-13:00 / 14:30-18:30</w:t>
      </w:r>
    </w:p>
    <w:p w:rsidR="00000000" w:rsidDel="00000000" w:rsidP="00000000" w:rsidRDefault="00000000" w:rsidRPr="00000000" w14:paraId="00000015">
      <w:pPr>
        <w:jc w:val="both"/>
        <w:rPr>
          <w:rFonts w:ascii="Helvetica Neue" w:cs="Helvetica Neue" w:eastAsia="Helvetica Neue" w:hAnsi="Helvetica Neue"/>
        </w:rPr>
      </w:pPr>
      <w:hyperlink r:id="rId7">
        <w:r w:rsidDel="00000000" w:rsidR="00000000" w:rsidRPr="00000000">
          <w:rPr>
            <w:rFonts w:ascii="Helvetica Neue" w:cs="Helvetica Neue" w:eastAsia="Helvetica Neue" w:hAnsi="Helvetica Neue"/>
            <w:color w:val="1155cc"/>
            <w:u w:val="single"/>
            <w:rtl w:val="0"/>
          </w:rPr>
          <w:t xml:space="preserve">info@ilbisonte.it</w:t>
        </w:r>
      </w:hyperlink>
      <w:r w:rsidDel="00000000" w:rsidR="00000000" w:rsidRPr="00000000">
        <w:rPr>
          <w:rFonts w:ascii="Helvetica Neue" w:cs="Helvetica Neue" w:eastAsia="Helvetica Neue" w:hAnsi="Helvetica Neue"/>
          <w:rtl w:val="0"/>
        </w:rPr>
        <w:t xml:space="preserve"> | </w:t>
      </w:r>
      <w:hyperlink r:id="rId8">
        <w:r w:rsidDel="00000000" w:rsidR="00000000" w:rsidRPr="00000000">
          <w:rPr>
            <w:rFonts w:ascii="Helvetica Neue" w:cs="Helvetica Neue" w:eastAsia="Helvetica Neue" w:hAnsi="Helvetica Neue"/>
            <w:color w:val="1155cc"/>
            <w:u w:val="single"/>
            <w:rtl w:val="0"/>
          </w:rPr>
          <w:t xml:space="preserve">www.ilbisonte.it</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6">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+39 055 2346768</w:t>
      </w:r>
    </w:p>
    <w:p w:rsidR="00000000" w:rsidDel="00000000" w:rsidP="00000000" w:rsidRDefault="00000000" w:rsidRPr="00000000" w14:paraId="00000017">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jc w:val="both"/>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Fondazione Il Bisonte - per lo studio dell’arte grafica</w:t>
      </w:r>
    </w:p>
    <w:p w:rsidR="00000000" w:rsidDel="00000000" w:rsidP="00000000" w:rsidRDefault="00000000" w:rsidRPr="00000000" w14:paraId="0000001B">
      <w:pPr>
        <w:spacing w:after="240" w:before="240" w:line="276" w:lineRule="auto"/>
        <w:jc w:val="both"/>
        <w:rPr>
          <w:rFonts w:ascii="Helvetica Neue" w:cs="Helvetica Neue" w:eastAsia="Helvetica Neue" w:hAnsi="Helvetica Neue"/>
        </w:rPr>
      </w:pPr>
      <w:sdt>
        <w:sdtPr>
          <w:id w:val="1616098327"/>
          <w:tag w:val="goog_rdk_0"/>
        </w:sdtPr>
        <w:sdtContent>
          <w:r w:rsidDel="00000000" w:rsidR="00000000" w:rsidRPr="00000000">
            <w:rPr>
              <w:rFonts w:ascii="Arial" w:cs="Arial" w:eastAsia="Arial" w:hAnsi="Arial"/>
              <w:rtl w:val="0"/>
            </w:rPr>
            <w:t xml:space="preserve">Con il suo prezioso patrimonio di storia e competenza tecnica, la Fondazione Il Bisonte è un sito di eccellenza internazionale per la produzione e la formazione nel campo della grafica d’arte. </w:t>
            <w:br w:type="textWrapping"/>
            <w:t xml:space="preserve">Fondata nel 1959 da Maria Luigia Guaita insieme a Carlo Ludovico Ragghianti ed Enrico Vallecchi, ha svolto un ruolo centrale nella scena artistica italiana e internazionale del Novecento. Nei suoi laboratori hanno lavorato figure quali Picasso, Carrà, Giò Pomodoro, Scanavino, Capogrossi, Moore, Calder, Arroyo, Matta, attivando un dialogo tra artisti e maestranze che continua a orientare la ricerca. </w:t>
            <w:br w:type="textWrapping"/>
            <w:t xml:space="preserve">Grazie all’ampia offerta di corsi, mostre e residenze artistiche, Il Bisonte si configura oggi come un polo culturale e creativo in cui l’arte del “saper fare” diventa terreno fertile per le istanze espressive più contemporanee.</w:t>
          </w:r>
        </w:sdtContent>
      </w:sdt>
    </w:p>
    <w:p w:rsidR="00000000" w:rsidDel="00000000" w:rsidP="00000000" w:rsidRDefault="00000000" w:rsidRPr="00000000" w14:paraId="0000001C">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F">
      <w:pPr>
        <w:jc w:val="both"/>
        <w:rPr>
          <w:rFonts w:ascii="Helvetica Neue" w:cs="Helvetica Neue" w:eastAsia="Helvetica Neue" w:hAnsi="Helvetica Neue"/>
          <w:sz w:val="30"/>
          <w:szCs w:val="30"/>
        </w:rPr>
      </w:pPr>
      <w:r w:rsidDel="00000000" w:rsidR="00000000" w:rsidRPr="00000000">
        <w:rPr>
          <w:rtl w:val="0"/>
        </w:rPr>
      </w:r>
    </w:p>
    <w:p w:rsidR="00000000" w:rsidDel="00000000" w:rsidP="00000000" w:rsidRDefault="00000000" w:rsidRPr="00000000" w14:paraId="00000020">
      <w:pPr>
        <w:jc w:val="both"/>
        <w:rPr>
          <w:rFonts w:ascii="Helvetica Neue Light" w:cs="Helvetica Neue Light" w:eastAsia="Helvetica Neue Light" w:hAnsi="Helvetica Neue Light"/>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widowControl w:val="0"/>
      <w:spacing w:before="397.1136474609375" w:line="240" w:lineRule="auto"/>
      <w:jc w:val="center"/>
      <w:rPr/>
    </w:pPr>
    <w:r w:rsidDel="00000000" w:rsidR="00000000" w:rsidRPr="00000000">
      <w:rPr>
        <w:rFonts w:ascii="Helvetica Neue Light" w:cs="Helvetica Neue Light" w:eastAsia="Helvetica Neue Light" w:hAnsi="Helvetica Neue Light"/>
        <w:sz w:val="18"/>
        <w:szCs w:val="18"/>
        <w:rtl w:val="0"/>
      </w:rPr>
      <w:t xml:space="preserve">Fondazione Il Bisonte - per lo studio dell’arte grafica</w:t>
      <w:br w:type="textWrapping"/>
      <w:t xml:space="preserve">via S. Niccolò 24r, 50125 Firenze </w:t>
      <w:br w:type="textWrapping"/>
      <w:t xml:space="preserve">055 2342585 | </w:t>
    </w:r>
    <w:r w:rsidDel="00000000" w:rsidR="00000000" w:rsidRPr="00000000">
      <w:rPr>
        <w:rFonts w:ascii="Helvetica Neue Light" w:cs="Helvetica Neue Light" w:eastAsia="Helvetica Neue Light" w:hAnsi="Helvetica Neue Light"/>
        <w:color w:val="1155cc"/>
        <w:sz w:val="18"/>
        <w:szCs w:val="18"/>
        <w:rtl w:val="0"/>
      </w:rPr>
      <w:t xml:space="preserve">info@ilbisonte.it </w:t>
    </w:r>
    <w:r w:rsidDel="00000000" w:rsidR="00000000" w:rsidRPr="00000000">
      <w:rPr>
        <w:rFonts w:ascii="Helvetica Neue Light" w:cs="Helvetica Neue Light" w:eastAsia="Helvetica Neue Light" w:hAnsi="Helvetica Neue Light"/>
        <w:sz w:val="18"/>
        <w:szCs w:val="18"/>
        <w:rtl w:val="0"/>
      </w:rPr>
      <w:t xml:space="preserve">| </w:t>
    </w:r>
    <w:hyperlink r:id="rId1">
      <w:r w:rsidDel="00000000" w:rsidR="00000000" w:rsidRPr="00000000">
        <w:rPr>
          <w:rFonts w:ascii="Helvetica Neue Light" w:cs="Helvetica Neue Light" w:eastAsia="Helvetica Neue Light" w:hAnsi="Helvetica Neue Light"/>
          <w:color w:val="1155cc"/>
          <w:sz w:val="18"/>
          <w:szCs w:val="18"/>
          <w:u w:val="single"/>
          <w:rtl w:val="0"/>
        </w:rPr>
        <w:t xml:space="preserve">www.ilbisonte.it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both"/>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drawing>
        <wp:inline distB="114300" distT="114300" distL="114300" distR="114300">
          <wp:extent cx="533009" cy="452438"/>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3009" cy="452438"/>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ilbisonte.it" TargetMode="External"/><Relationship Id="rId8" Type="http://schemas.openxmlformats.org/officeDocument/2006/relationships/hyperlink" Target="http://www.ilbisont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ilbisont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fFNe3Uzyr3rQ6hD4Fd8VHXHiw==">CgMxLjAaIgoBMBIdChsIB0IXCg5IZWx2ZXRpY2EgTmV1ZRIFQXJpYWw4AHIhMTFmTnI2SkRWRGRqaVVxM0p4WG81NjdiczVobEowOHhf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