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480" w:lineRule="auto"/>
        <w:ind w:left="720" w:firstLine="0"/>
        <w:rPr/>
      </w:pPr>
      <w:r w:rsidDel="00000000" w:rsidR="00000000" w:rsidRPr="00000000">
        <w:rPr/>
        <w:drawing>
          <wp:inline distB="19050" distT="19050" distL="19050" distR="19050">
            <wp:extent cx="1738313" cy="4119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411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Museo plurale</w:t>
      </w:r>
    </w:p>
    <w:p w:rsidR="00000000" w:rsidDel="00000000" w:rsidP="00000000" w:rsidRDefault="00000000" w:rsidRPr="00000000" w14:paraId="0000000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Verso l’accessibilità diffusa e condivisa del patrimonio culturale di Mantova e Sabbioneta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720"/>
        <w:rPr/>
      </w:pPr>
      <w:r w:rsidDel="00000000" w:rsidR="00000000" w:rsidRPr="00000000">
        <w:rPr>
          <w:rtl w:val="0"/>
        </w:rPr>
        <w:t xml:space="preserve">8 novembre 2024, ore 9- 13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Museo MACA- Mantova Collezioni Antiche | Sala dei Trionfi e on- line su piattaforma Zoom.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Presentazione del progetto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Nel nuovo welfare, il ruolo sociale affidato ai musei è un elemento innovativo e distintivo della contemporaneità: il museo tende oggi ad agire in modo sempre più inclusivo per garantire a quante più persone possibile parità di diritti e opportunità di accesso al patrimonio culturale.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 Istituzione duttile, il museo persegue la finalità di rappresentare la società, che a sua volta gli riconosce, più o meno consapevolmente, il ruolo di custode e interprete delle proprie radici, identità e aspirazioni, riversandovi aspettative, collettive e individuali, sui significati del presente e sulle attese del futuro.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In tale prospettiva nasce il seminario “</w:t>
      </w:r>
      <w:r w:rsidDel="00000000" w:rsidR="00000000" w:rsidRPr="00000000">
        <w:rPr>
          <w:b w:val="1"/>
          <w:rtl w:val="0"/>
        </w:rPr>
        <w:t xml:space="preserve">Museo plurale. Verso l’accessibilità diffusa e condivisa del patrimonio culturale di Mantova e Sabbioneta”</w:t>
      </w:r>
      <w:r w:rsidDel="00000000" w:rsidR="00000000" w:rsidRPr="00000000">
        <w:rPr>
          <w:rtl w:val="0"/>
        </w:rPr>
        <w:t xml:space="preserve"> organizzato e curato dall’associazione ARTEVERSO aps, con la direzione scientifica di Melania Longo e Paola Rampoldi, museologhe esperte di accessibilità.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Il seminario contribuirà al dibattito nazionale sui percorsi di mediazione del patrimonio culturale in chiave multidimensionale (fisica, ma anche economica, sociale, cognitiva, senso- percettiva, ecc.) attraverso la presentazione e l’analisi di alcuni progetti pilota sull’accessibilità e l’inclusione realizzati a Mantova e Sabbioneta; iniziative tra loro eterogenee, ma assimilabili nella ricerca della qualità dell’esperienza dei visitatori.</w:t>
      </w:r>
    </w:p>
    <w:p w:rsidR="00000000" w:rsidDel="00000000" w:rsidP="00000000" w:rsidRDefault="00000000" w:rsidRPr="00000000" w14:paraId="00000011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L’iniziativa intende: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● proporre una visione dell’accessibilità museale in senso ampio, che coinvolge l’intera istituzione museo nei suoi diversi dipartimenti, a partire dai progetti realizzati a Mantova e Sabbioneta;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● favorire l’accesso alla conoscenza del patrimonio culturale attraverso politiche inclusive;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● diffondere l’uso di tecnologie digitali e la definizione di linguaggi multimediali che facilitino la fruizione del museo da parte del maggior numero di pubblici possibile;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● mettere a confronto buone pratiche sulla costruzione di Comunità di Pratiche;</w:t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● promuovere una prospettiva olistica di “museo aperto”, ispirata ai principi della Convenzione di Faro del 2005 e della sostenibilità sociale dell’Agenda 2030.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Il convegno si rivolge non solo ai professionisti del settore, ma anche all’intera comunità, comprese guide turistiche, docenti e studenti. 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Gli interventi saranno raccolti in un quaderno digitale open access pubblicato sui siti dell’associazione Arteverso aps, del Museo MACA e di Fondazione Palazzo Te.</w:t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Panel interventi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09.00 Saluti istituzionali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Mattia Palazzi, Sindaco di Mantova;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Chiara Sortino, Assessore alle Politiche per la famiglia e alla genitorialità;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Veronica Ghizzi, Direttrice Musei Civici di Mantova;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Stefano Baia Curioni, Direttore Fondazione Palazzo Te.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09.30 Introduzione ai lavori</w:t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L’accessibilità al patrimonio culturale: una sfida etica e creativa per le pari opportunità di partecipazione dei pubblici.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Melania Longo, museologa facilitatrice di progetti di accessibilità | Paola Rampoldi, museologa esperta di accessibilità.</w:t>
      </w:r>
    </w:p>
    <w:p w:rsidR="00000000" w:rsidDel="00000000" w:rsidP="00000000" w:rsidRDefault="00000000" w:rsidRPr="00000000" w14:paraId="0000002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10.00 Narrando LiberamenTe</w:t>
      </w:r>
    </w:p>
    <w:p w:rsidR="00000000" w:rsidDel="00000000" w:rsidP="00000000" w:rsidRDefault="00000000" w:rsidRPr="00000000" w14:paraId="0000002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Palazzo Te per le persone con Alzheimer e chi se ne prende cura</w:t>
      </w:r>
    </w:p>
    <w:p w:rsidR="00000000" w:rsidDel="00000000" w:rsidP="00000000" w:rsidRDefault="00000000" w:rsidRPr="00000000" w14:paraId="0000002E">
      <w:pPr>
        <w:rPr>
          <w:color w:val="222222"/>
        </w:rPr>
      </w:pPr>
      <w:r w:rsidDel="00000000" w:rsidR="00000000" w:rsidRPr="00000000">
        <w:rPr>
          <w:rtl w:val="0"/>
        </w:rPr>
        <w:t xml:space="preserve">Iris dall’Aglio, </w:t>
      </w:r>
      <w:r w:rsidDel="00000000" w:rsidR="00000000" w:rsidRPr="00000000">
        <w:rPr>
          <w:color w:val="222222"/>
          <w:highlight w:val="white"/>
          <w:rtl w:val="0"/>
        </w:rPr>
        <w:t xml:space="preserve">facilitatrice programmi di accessibilità museale per persone che vivono con la demenza</w:t>
      </w:r>
      <w:r w:rsidDel="00000000" w:rsidR="00000000" w:rsidRPr="00000000">
        <w:rPr>
          <w:rtl w:val="0"/>
        </w:rPr>
        <w:t xml:space="preserve"> |  Simone Rega, collaboratore Fondazione Palazzo 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10.30 L’arte di prendersi cura di sé: la cultura per contrastare l’isolamento e la</w:t>
      </w:r>
      <w:r w:rsidDel="00000000" w:rsidR="00000000" w:rsidRPr="00000000">
        <w:rPr>
          <w:b w:val="1"/>
          <w:color w:val="29353d"/>
          <w:highlight w:val="white"/>
          <w:rtl w:val="0"/>
        </w:rPr>
        <w:t xml:space="preserve"> prevenzione di stati di sofferenza psicologica nelle persone over 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Giulia Gelsi, psicologa della casa della Comunità del Distretto Mantovano per ASST.</w:t>
      </w:r>
    </w:p>
    <w:p w:rsidR="00000000" w:rsidDel="00000000" w:rsidP="00000000" w:rsidRDefault="00000000" w:rsidRPr="00000000" w14:paraId="0000003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11.00 Pausa</w:t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11.15 Nati al Museo: i bambini e le bambine neonati vivono il museo con i loro genitori.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Melania Longo, museologa associazione Arteverso Aps |  Elisa Goffredi, ostetrica.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11.45 Mantova e Sabbioneta, un sito per tutti: l'esperienza con ViviAmo Mantova.</w:t>
      </w:r>
    </w:p>
    <w:p w:rsidR="00000000" w:rsidDel="00000000" w:rsidP="00000000" w:rsidRDefault="00000000" w:rsidRPr="00000000" w14:paraId="00000039">
      <w:pPr>
        <w:shd w:fill="ffffff" w:val="clear"/>
        <w:rPr/>
      </w:pPr>
      <w:r w:rsidDel="00000000" w:rsidR="00000000" w:rsidRPr="00000000">
        <w:rPr>
          <w:rtl w:val="0"/>
        </w:rPr>
        <w:t xml:space="preserve">Mariangela Busi e Alessandra Moreschi, Ufficio Mantova e Sabbioneta Patrimonio Mondiale | Sebastiano Marconcini, architetto PhD | Laura Delfino, responsabile di Spazio Autismo Cooperativa Sinergie | Antonio Vicari, educatore professionale ASST.</w:t>
      </w:r>
    </w:p>
    <w:p w:rsidR="00000000" w:rsidDel="00000000" w:rsidP="00000000" w:rsidRDefault="00000000" w:rsidRPr="00000000" w14:paraId="0000003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12.15 La web app inclusiva </w:t>
      </w:r>
      <w:r w:rsidDel="00000000" w:rsidR="00000000" w:rsidRPr="00000000">
        <w:rPr>
          <w:b w:val="1"/>
          <w:rtl w:val="0"/>
        </w:rPr>
        <w:t xml:space="preserve">del Museo MACA- Mantova Collezioni Antiche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Paola Rampoldi, museologa esperta di accessibilità | Carlo Riccobono, co-fondatore di auroraMeccanica - Narrative Space Studio | Mirella Gavioli, Presidente Unione Italiana Ciechi e ipovedenti Mantova.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12.45 Conclusioni e saluti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000001"/>
        </w:rPr>
      </w:pPr>
      <w:r w:rsidDel="00000000" w:rsidR="00000000" w:rsidRPr="00000000">
        <w:rPr>
          <w:b w:val="1"/>
          <w:rtl w:val="0"/>
        </w:rPr>
        <w:t xml:space="preserve">INFO: </w:t>
      </w:r>
      <w:r w:rsidDel="00000000" w:rsidR="00000000" w:rsidRPr="00000000">
        <w:rPr>
          <w:color w:val="000001"/>
          <w:rtl w:val="0"/>
        </w:rPr>
        <w:t xml:space="preserve">La partecipazione è gratuita. Per iscriversi è necessario compilare il modulo al seguente 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https://forms.gle/mDyFPmtMrz9VQuRt9</w:t>
        </w:r>
      </w:hyperlink>
      <w:r w:rsidDel="00000000" w:rsidR="00000000" w:rsidRPr="00000000">
        <w:rPr>
          <w:color w:val="00000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="441.8181818181818" w:lineRule="auto"/>
        <w:rPr>
          <w:color w:val="000001"/>
        </w:rPr>
      </w:pPr>
      <w:r w:rsidDel="00000000" w:rsidR="00000000" w:rsidRPr="00000000">
        <w:rPr>
          <w:color w:val="000001"/>
          <w:rtl w:val="0"/>
        </w:rPr>
        <w:t xml:space="preserve">Il seminario si svolgerà in presenza e anche in modalità on line su piattaforma Zoom. Il link verrà inviato via e-mail il giorno prima dell’evento.</w:t>
      </w:r>
    </w:p>
    <w:p w:rsidR="00000000" w:rsidDel="00000000" w:rsidP="00000000" w:rsidRDefault="00000000" w:rsidRPr="00000000" w14:paraId="00000045">
      <w:pPr>
        <w:spacing w:after="240" w:before="240" w:line="441.8181818181818" w:lineRule="auto"/>
        <w:rPr>
          <w:b w:val="1"/>
          <w:color w:val="000001"/>
        </w:rPr>
      </w:pPr>
      <w:r w:rsidDel="00000000" w:rsidR="00000000" w:rsidRPr="00000000">
        <w:rPr>
          <w:b w:val="1"/>
          <w:color w:val="000001"/>
          <w:rtl w:val="0"/>
        </w:rPr>
        <w:t xml:space="preserve">CONTATTI: Email: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arteversomantova@gmail.com</w:t>
        </w:r>
      </w:hyperlink>
      <w:r w:rsidDel="00000000" w:rsidR="00000000" w:rsidRPr="00000000">
        <w:rPr>
          <w:b w:val="1"/>
          <w:color w:val="000001"/>
          <w:rtl w:val="0"/>
        </w:rPr>
        <w:t xml:space="preserve">; cell. +39 393 8438170</w:t>
      </w:r>
    </w:p>
    <w:p w:rsidR="00000000" w:rsidDel="00000000" w:rsidP="00000000" w:rsidRDefault="00000000" w:rsidRPr="00000000" w14:paraId="00000046">
      <w:pPr>
        <w:spacing w:after="240" w:before="240" w:line="441.8181818181818" w:lineRule="auto"/>
        <w:rPr>
          <w:b w:val="1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Evento finanziato dal MiC- Direzione generale Educazione, ricerca e istituti culturali; con il contributo e il patrocinio del Comune di Mantova; con il contributo di Fondazione Comunità Mantovana; in collaborazione con: Museo MACA Mantova Collezioni Antiche; Fondazione Palazzo Te; Ufficio Mantova e Sabbioneta Patrimonio Mondiale; ViviAmo Mantova; </w:t>
      </w:r>
    </w:p>
    <w:p w:rsidR="00000000" w:rsidDel="00000000" w:rsidP="00000000" w:rsidRDefault="00000000" w:rsidRPr="00000000" w14:paraId="00000048">
      <w:pPr>
        <w:ind w:left="0" w:firstLine="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con il patrocinio di ICOM- International Council of Museums e AIEM- Associazione Italiana Educatori Museali.</w:t>
      </w:r>
    </w:p>
    <w:p w:rsidR="00000000" w:rsidDel="00000000" w:rsidP="00000000" w:rsidRDefault="00000000" w:rsidRPr="00000000" w14:paraId="00000049">
      <w:pPr>
        <w:spacing w:after="240" w:before="240" w:line="441.8181818181818" w:lineRule="auto"/>
        <w:rPr>
          <w:b w:val="1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="441.8181818181818" w:lineRule="auto"/>
        <w:rPr>
          <w:b w:val="1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tabs>
        <w:tab w:val="center" w:leader="none" w:pos="4819"/>
        <w:tab w:val="right" w:leader="none" w:pos="9638"/>
      </w:tabs>
      <w:spacing w:line="240" w:lineRule="auto"/>
      <w:ind w:firstLine="709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Associazione culturale ARTEVERSO - APS</w:t>
    </w:r>
  </w:p>
  <w:p w:rsidR="00000000" w:rsidDel="00000000" w:rsidP="00000000" w:rsidRDefault="00000000" w:rsidRPr="00000000" w14:paraId="00000053">
    <w:pPr>
      <w:tabs>
        <w:tab w:val="center" w:leader="none" w:pos="4819"/>
        <w:tab w:val="right" w:leader="none" w:pos="9638"/>
      </w:tabs>
      <w:spacing w:line="240" w:lineRule="auto"/>
      <w:ind w:firstLine="709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Puglia - Sede legale via F. Ribezzo, n. 8 – 73100 Lecce; PEO: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arteversolecce@gmail.com</w:t>
      </w:r>
    </w:hyperlink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u w:val="single"/>
        <w:rtl w:val="0"/>
      </w:rPr>
      <w:t xml:space="preserve">;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Cell. 347 5066681</w:t>
    </w:r>
  </w:p>
  <w:p w:rsidR="00000000" w:rsidDel="00000000" w:rsidP="00000000" w:rsidRDefault="00000000" w:rsidRPr="00000000" w14:paraId="00000054">
    <w:pPr>
      <w:tabs>
        <w:tab w:val="center" w:leader="none" w:pos="4819"/>
        <w:tab w:val="right" w:leader="none" w:pos="9638"/>
      </w:tabs>
      <w:spacing w:line="240" w:lineRule="auto"/>
      <w:ind w:firstLine="709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Piemonte - Sede operativa via E. Perrone, n. 14  – 10122 Torino; PEO: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arteversotorino@gmail.com</w:t>
      </w:r>
    </w:hyperlink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u w:val="single"/>
        <w:rtl w:val="0"/>
      </w:rPr>
      <w:t xml:space="preserve">;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Cell. 340 4160142</w:t>
    </w:r>
  </w:p>
  <w:p w:rsidR="00000000" w:rsidDel="00000000" w:rsidP="00000000" w:rsidRDefault="00000000" w:rsidRPr="00000000" w14:paraId="00000055">
    <w:pPr>
      <w:tabs>
        <w:tab w:val="center" w:leader="none" w:pos="4819"/>
        <w:tab w:val="right" w:leader="none" w:pos="9638"/>
      </w:tabs>
      <w:spacing w:line="240" w:lineRule="auto"/>
      <w:ind w:firstLine="709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Lombardia -Sede operativa p.zza Sordello, n. 23 – 46100 Mantova; PEO: </w:t>
    </w:r>
    <w:hyperlink r:id="rId3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arteversomantova@gmail.com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; Cell 393 843 8170</w:t>
    </w:r>
  </w:p>
  <w:p w:rsidR="00000000" w:rsidDel="00000000" w:rsidP="00000000" w:rsidRDefault="00000000" w:rsidRPr="00000000" w14:paraId="00000056">
    <w:pPr>
      <w:tabs>
        <w:tab w:val="center" w:leader="none" w:pos="4819"/>
        <w:tab w:val="right" w:leader="none" w:pos="9638"/>
      </w:tabs>
      <w:spacing w:line="240" w:lineRule="auto"/>
      <w:ind w:firstLine="709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C.F. 93132240750 - PEC: </w:t>
    </w:r>
    <w:hyperlink r:id="rId4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arteverso@pec.it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center" w:leader="none" w:pos="4819"/>
        <w:tab w:val="right" w:leader="none" w:pos="9638"/>
      </w:tabs>
      <w:spacing w:line="240" w:lineRule="auto"/>
      <w:ind w:firstLine="709"/>
      <w:jc w:val="center"/>
      <w:rPr/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RUNTS Regione Puglia D.D. 564 del 21.03.2023 - Codice CIFRA: 192/DIR/2023/00564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orms.gle/mDyFPmtMrz9VQuRt9" TargetMode="External"/><Relationship Id="rId8" Type="http://schemas.openxmlformats.org/officeDocument/2006/relationships/hyperlink" Target="mailto:arteversomantova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rteversolecce@gmail.com" TargetMode="External"/><Relationship Id="rId2" Type="http://schemas.openxmlformats.org/officeDocument/2006/relationships/hyperlink" Target="mailto:arteversotorino@gmail.com" TargetMode="External"/><Relationship Id="rId3" Type="http://schemas.openxmlformats.org/officeDocument/2006/relationships/hyperlink" Target="mailto:arteversomantova@gmail.com" TargetMode="External"/><Relationship Id="rId4" Type="http://schemas.openxmlformats.org/officeDocument/2006/relationships/hyperlink" Target="mailto:arteverso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