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46D1F" w:rsidRDefault="009F1AAC">
      <w:pPr>
        <w:jc w:val="center"/>
        <w:rPr>
          <w:rFonts w:ascii="Verdana" w:hAnsi="Verdana" w:cs="Verdana"/>
          <w:b/>
        </w:rPr>
      </w:pPr>
      <w:r>
        <w:rPr>
          <w:noProof/>
          <w:lang w:eastAsia="it-IT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32385</wp:posOffset>
            </wp:positionV>
            <wp:extent cx="1259205" cy="1093470"/>
            <wp:effectExtent l="25400" t="0" r="10795" b="0"/>
            <wp:wrapSquare wrapText="largest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093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D1F" w:rsidRDefault="00C46D1F">
      <w:pPr>
        <w:jc w:val="center"/>
        <w:rPr>
          <w:rFonts w:ascii="Verdana" w:hAnsi="Verdana" w:cs="Verdana"/>
          <w:b/>
        </w:rPr>
      </w:pPr>
    </w:p>
    <w:p w:rsidR="00C46D1F" w:rsidRDefault="00C46D1F" w:rsidP="008F6068">
      <w:pPr>
        <w:jc w:val="right"/>
        <w:rPr>
          <w:rFonts w:ascii="Verdana" w:hAnsi="Verdana" w:cs="Verdana"/>
          <w:b/>
        </w:rPr>
      </w:pPr>
    </w:p>
    <w:p w:rsidR="00C46D1F" w:rsidRDefault="00C46D1F">
      <w:pPr>
        <w:jc w:val="center"/>
        <w:rPr>
          <w:rFonts w:ascii="Verdana" w:hAnsi="Verdana" w:cs="Verdana"/>
          <w:b/>
        </w:rPr>
      </w:pPr>
    </w:p>
    <w:p w:rsidR="00C46D1F" w:rsidRDefault="00C46D1F">
      <w:pPr>
        <w:jc w:val="center"/>
        <w:rPr>
          <w:rFonts w:ascii="Verdana" w:hAnsi="Verdana" w:cs="Verdana"/>
          <w:b/>
        </w:rPr>
      </w:pPr>
    </w:p>
    <w:p w:rsidR="00C46D1F" w:rsidRDefault="00C46D1F" w:rsidP="008F6068">
      <w:pPr>
        <w:rPr>
          <w:rFonts w:ascii="Verdana" w:hAnsi="Verdana" w:cs="Verdana"/>
          <w:b/>
        </w:rPr>
      </w:pPr>
    </w:p>
    <w:p w:rsidR="00493C15" w:rsidRDefault="00493C15" w:rsidP="00493C15">
      <w:pPr>
        <w:rPr>
          <w:rFonts w:ascii="Verdana" w:hAnsi="Verdana" w:cs="Verdana"/>
          <w:b/>
        </w:rPr>
      </w:pPr>
    </w:p>
    <w:p w:rsidR="00C46D1F" w:rsidRDefault="009F1AAC" w:rsidP="00493C15">
      <w:pPr>
        <w:jc w:val="center"/>
      </w:pPr>
      <w:r>
        <w:rPr>
          <w:rFonts w:ascii="Verdana" w:hAnsi="Verdana" w:cs="Verdana"/>
          <w:b/>
        </w:rPr>
        <w:t>RICOLLOCAZIONE DELL'OPERA DI GIUSEPPE ROMAGNOLI</w:t>
      </w:r>
    </w:p>
    <w:p w:rsidR="00C46D1F" w:rsidRDefault="009F1AAC">
      <w:pPr>
        <w:jc w:val="center"/>
      </w:pPr>
      <w:r>
        <w:rPr>
          <w:rFonts w:ascii="Verdana" w:hAnsi="Verdana" w:cs="Verdana"/>
          <w:b/>
        </w:rPr>
        <w:t xml:space="preserve">"L'AMOR PATRIO E IL VALORE MILITARE" </w:t>
      </w:r>
    </w:p>
    <w:p w:rsidR="00C46D1F" w:rsidRDefault="009F1AAC">
      <w:pPr>
        <w:jc w:val="center"/>
      </w:pPr>
      <w:r>
        <w:rPr>
          <w:rFonts w:ascii="Verdana" w:hAnsi="Verdana" w:cs="Verdana"/>
          <w:b/>
        </w:rPr>
        <w:t xml:space="preserve">NELLA SUA SEDE ORIGINARIA SULLA FACCIATA </w:t>
      </w:r>
    </w:p>
    <w:p w:rsidR="00C46D1F" w:rsidRDefault="009F1AAC">
      <w:pPr>
        <w:jc w:val="center"/>
      </w:pPr>
      <w:r>
        <w:rPr>
          <w:rFonts w:ascii="Verdana" w:hAnsi="Verdana" w:cs="Verdana"/>
          <w:b/>
        </w:rPr>
        <w:t>DI PALAZZO D'ACCURSIO IN PIAZZA MAGGIORE</w:t>
      </w:r>
    </w:p>
    <w:p w:rsidR="00C46D1F" w:rsidRDefault="00C46D1F">
      <w:pPr>
        <w:rPr>
          <w:rFonts w:ascii="Verdana" w:hAnsi="Verdana" w:cs="Verdana"/>
          <w:b/>
          <w:sz w:val="28"/>
          <w:shd w:val="clear" w:color="auto" w:fill="FFFF00"/>
        </w:rPr>
      </w:pPr>
    </w:p>
    <w:p w:rsidR="00C46D1F" w:rsidRDefault="00493C15">
      <w:pPr>
        <w:jc w:val="center"/>
        <w:rPr>
          <w:rFonts w:ascii="Verdana" w:hAnsi="Verdana" w:cs="Verdana"/>
          <w:b/>
          <w:sz w:val="28"/>
        </w:rPr>
      </w:pPr>
      <w:r>
        <w:rPr>
          <w:rFonts w:ascii="Verdana" w:hAnsi="Verdana" w:cs="Verdana"/>
          <w:b/>
          <w:noProof/>
          <w:sz w:val="28"/>
          <w:lang w:eastAsia="it-IT"/>
        </w:rPr>
        <w:drawing>
          <wp:inline distT="0" distB="0" distL="0" distR="0">
            <wp:extent cx="3467100" cy="2630815"/>
            <wp:effectExtent l="25400" t="0" r="0" b="0"/>
            <wp:docPr id="7" name="Immagine 1" descr="::::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Immagine 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F" w:rsidRDefault="00C46D1F">
      <w:pPr>
        <w:jc w:val="center"/>
        <w:rPr>
          <w:rFonts w:ascii="Verdana" w:hAnsi="Verdana" w:cs="Verdana"/>
          <w:b/>
          <w:sz w:val="28"/>
        </w:rPr>
      </w:pPr>
    </w:p>
    <w:p w:rsidR="00C46D1F" w:rsidRDefault="00C46D1F" w:rsidP="00357B34">
      <w:pPr>
        <w:rPr>
          <w:rFonts w:ascii="Verdana" w:hAnsi="Verdana" w:cs="Verdana"/>
          <w:b/>
        </w:rPr>
      </w:pPr>
    </w:p>
    <w:p w:rsidR="000E21AE" w:rsidRDefault="000E21AE" w:rsidP="000E21AE">
      <w:pPr>
        <w:jc w:val="both"/>
      </w:pPr>
      <w:r>
        <w:rPr>
          <w:rFonts w:ascii="Verdana" w:hAnsi="Verdana" w:cs="Verdana"/>
          <w:sz w:val="22"/>
        </w:rPr>
        <w:t xml:space="preserve">Il </w:t>
      </w:r>
      <w:r>
        <w:rPr>
          <w:rFonts w:ascii="Verdana" w:hAnsi="Verdana" w:cs="Verdana"/>
          <w:b/>
          <w:sz w:val="22"/>
        </w:rPr>
        <w:t>lavoro</w:t>
      </w:r>
      <w:r>
        <w:rPr>
          <w:rFonts w:ascii="Verdana" w:hAnsi="Verdana" w:cs="Verdana"/>
          <w:sz w:val="22"/>
        </w:rPr>
        <w:t xml:space="preserve"> di </w:t>
      </w:r>
      <w:r>
        <w:rPr>
          <w:rFonts w:ascii="Verdana" w:hAnsi="Verdana" w:cs="Verdana"/>
          <w:b/>
          <w:sz w:val="22"/>
        </w:rPr>
        <w:t>Francesco Amante</w:t>
      </w:r>
      <w:r>
        <w:rPr>
          <w:rFonts w:ascii="Verdana" w:hAnsi="Verdana" w:cs="Verdana"/>
          <w:sz w:val="22"/>
        </w:rPr>
        <w:t xml:space="preserve"> ha inizio nel 2012, quando l’Amministrazione comunale fa scoprire all’imprenditore bolognese i due altorilievi bronzei abbandonati nel </w:t>
      </w:r>
      <w:r>
        <w:rPr>
          <w:rFonts w:ascii="Verdana" w:hAnsi="Verdana" w:cs="Verdana"/>
          <w:b/>
          <w:sz w:val="22"/>
        </w:rPr>
        <w:t>cortile dell’Accademia di Belle Arti</w:t>
      </w:r>
      <w:r>
        <w:rPr>
          <w:rFonts w:ascii="Verdana" w:hAnsi="Verdana" w:cs="Verdana"/>
          <w:sz w:val="22"/>
        </w:rPr>
        <w:t xml:space="preserve">. </w:t>
      </w:r>
    </w:p>
    <w:p w:rsidR="000E21AE" w:rsidRDefault="000E21AE" w:rsidP="000E21AE">
      <w:pPr>
        <w:jc w:val="both"/>
      </w:pPr>
      <w:r>
        <w:rPr>
          <w:rFonts w:ascii="Verdana" w:hAnsi="Verdana" w:cs="Verdana"/>
          <w:b/>
          <w:sz w:val="22"/>
        </w:rPr>
        <w:t xml:space="preserve">Francesco Amante, </w:t>
      </w:r>
      <w:r>
        <w:rPr>
          <w:rFonts w:ascii="Verdana" w:hAnsi="Verdana" w:cs="Verdana"/>
          <w:sz w:val="22"/>
        </w:rPr>
        <w:t xml:space="preserve">sensibile all'arte, non solo grande appassionato ma attivo sostenitore di attività culturali di alto livello, prende a cuore il progetto e inizia a interessarsi alle possibilità e </w:t>
      </w:r>
      <w:proofErr w:type="gramStart"/>
      <w:r>
        <w:rPr>
          <w:rFonts w:ascii="Verdana" w:hAnsi="Verdana" w:cs="Verdana"/>
          <w:sz w:val="22"/>
        </w:rPr>
        <w:t>modalità</w:t>
      </w:r>
      <w:proofErr w:type="gramEnd"/>
      <w:r>
        <w:rPr>
          <w:rFonts w:ascii="Verdana" w:hAnsi="Verdana" w:cs="Verdana"/>
          <w:sz w:val="22"/>
        </w:rPr>
        <w:t xml:space="preserve"> di restauro e ricollocazione dei due capolavori del Romagnoli, considerati fra gli esiti più alti del Liberty in Italia.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>“</w:t>
      </w:r>
      <w:r>
        <w:rPr>
          <w:rFonts w:ascii="Verdana" w:hAnsi="Verdana" w:cs="Verdana"/>
          <w:i/>
          <w:sz w:val="22"/>
        </w:rPr>
        <w:t>Ho due passioni, l’arte e i motori e in entrambi i campi mi piace restituire qualcosa alla mia città, che mi ha dato tanto</w:t>
      </w:r>
      <w:r>
        <w:rPr>
          <w:rFonts w:ascii="Verdana" w:hAnsi="Verdana" w:cs="Verdana"/>
          <w:sz w:val="22"/>
        </w:rPr>
        <w:t xml:space="preserve">” – Francesco </w:t>
      </w:r>
      <w:proofErr w:type="gramStart"/>
      <w:r>
        <w:rPr>
          <w:rFonts w:ascii="Verdana" w:hAnsi="Verdana" w:cs="Verdana"/>
          <w:sz w:val="22"/>
        </w:rPr>
        <w:t>Amante</w:t>
      </w:r>
      <w:proofErr w:type="gramEnd"/>
      <w:r>
        <w:rPr>
          <w:rFonts w:ascii="Verdana" w:hAnsi="Verdana" w:cs="Verdana"/>
          <w:sz w:val="22"/>
        </w:rPr>
        <w:t xml:space="preserve"> 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 w:rsidP="00FF3BDB">
      <w:pPr>
        <w:jc w:val="both"/>
      </w:pPr>
      <w:r>
        <w:rPr>
          <w:rFonts w:ascii="Verdana" w:hAnsi="Verdana" w:cs="Verdana"/>
          <w:color w:val="000000"/>
          <w:sz w:val="22"/>
        </w:rPr>
        <w:t xml:space="preserve">Il progetto viene dunque sostenuto dall'Amministrazione comunale fino ad arrivare nel 2018 all'approvazione, su impulso dell'assessore alla Cultura e </w:t>
      </w:r>
      <w:proofErr w:type="gramStart"/>
      <w:r>
        <w:rPr>
          <w:rFonts w:ascii="Verdana" w:hAnsi="Verdana" w:cs="Verdana"/>
          <w:color w:val="000000"/>
          <w:sz w:val="22"/>
        </w:rPr>
        <w:t>Promozione</w:t>
      </w:r>
      <w:proofErr w:type="gramEnd"/>
      <w:r>
        <w:rPr>
          <w:rFonts w:ascii="Verdana" w:hAnsi="Verdana" w:cs="Verdana"/>
          <w:color w:val="000000"/>
          <w:sz w:val="22"/>
        </w:rPr>
        <w:t xml:space="preserve"> della città </w:t>
      </w:r>
      <w:r w:rsidRPr="00FF3BDB">
        <w:rPr>
          <w:rFonts w:ascii="Verdana" w:hAnsi="Verdana" w:cs="Verdana"/>
          <w:b/>
          <w:color w:val="000000"/>
          <w:sz w:val="22"/>
        </w:rPr>
        <w:t>Matteo Lepore</w:t>
      </w:r>
      <w:r>
        <w:rPr>
          <w:rFonts w:ascii="Verdana" w:hAnsi="Verdana" w:cs="Verdana"/>
          <w:color w:val="000000"/>
          <w:sz w:val="22"/>
        </w:rPr>
        <w:t xml:space="preserve">, di un Patto di Collaborazione tra il Comune di Bologna e  l’imprenditore e mecenate Francesco Amante, che si è fatto carico dell’intero processo di restauro e di ricollocazione sulla base di un progetto approvato dalla Soprintendenza Archeologia Belle Arti e Paesaggio per la città metropolitana di Bologna e le province di Modena, Reggio Emilia e Ferrara. </w:t>
      </w:r>
    </w:p>
    <w:p w:rsidR="00C46D1F" w:rsidRDefault="009F1AAC" w:rsidP="00FF3BD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</w:pPr>
      <w:r>
        <w:rPr>
          <w:rFonts w:ascii="Verdana" w:hAnsi="Verdana" w:cs="Verdana"/>
          <w:color w:val="000000"/>
          <w:sz w:val="22"/>
        </w:rPr>
        <w:t>Il progetto è ritenuto, come si legge nell'atto di Giunta: “</w:t>
      </w:r>
      <w:r w:rsidRPr="00FF3BDB">
        <w:rPr>
          <w:rFonts w:ascii="Verdana" w:hAnsi="Verdana" w:cs="Verdana"/>
          <w:i/>
          <w:color w:val="000000"/>
          <w:sz w:val="22"/>
        </w:rPr>
        <w:t>Di grande interesse per Bologna sotto molteplici profili: culturale, poiché permette una valorizzazione delle opere di uno scultore bolognese stimato a livello nazionale quale Giuseppe Romagnoli, ancora oggi meritevole di attenzione e di studio; storico e filologico, poiché volto a ricreare l’immagine di Piazza Maggiore, come si presentava fino al 1943</w:t>
      </w:r>
      <w:r>
        <w:rPr>
          <w:rFonts w:ascii="Verdana" w:hAnsi="Verdana" w:cs="Verdana"/>
          <w:color w:val="000000"/>
          <w:sz w:val="22"/>
        </w:rPr>
        <w:t>”.</w:t>
      </w:r>
    </w:p>
    <w:p w:rsidR="00C46D1F" w:rsidRDefault="00C46D1F">
      <w:pPr>
        <w:jc w:val="both"/>
        <w:rPr>
          <w:rFonts w:ascii="Verdana" w:hAnsi="Verdana" w:cs="Verdana"/>
        </w:rPr>
      </w:pP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Il </w:t>
      </w:r>
      <w:r>
        <w:rPr>
          <w:rFonts w:ascii="Verdana" w:hAnsi="Verdana" w:cs="Verdana"/>
          <w:b/>
          <w:sz w:val="22"/>
        </w:rPr>
        <w:t>restauro</w:t>
      </w:r>
      <w:r>
        <w:rPr>
          <w:rFonts w:ascii="Verdana" w:hAnsi="Verdana" w:cs="Verdana"/>
          <w:sz w:val="22"/>
        </w:rPr>
        <w:t>, che sarà eseguito dalla ditta</w:t>
      </w:r>
      <w:r>
        <w:rPr>
          <w:rFonts w:ascii="Verdana" w:hAnsi="Verdana" w:cs="Verdana"/>
          <w:b/>
          <w:sz w:val="22"/>
        </w:rPr>
        <w:t xml:space="preserve"> Leonardo </w:t>
      </w:r>
      <w:proofErr w:type="gramStart"/>
      <w:r>
        <w:rPr>
          <w:rFonts w:ascii="Verdana" w:hAnsi="Verdana" w:cs="Verdana"/>
          <w:b/>
          <w:sz w:val="22"/>
        </w:rPr>
        <w:t>S.r.L</w:t>
      </w:r>
      <w:proofErr w:type="gramEnd"/>
      <w:r>
        <w:rPr>
          <w:rFonts w:ascii="Verdana" w:hAnsi="Verdana" w:cs="Verdana"/>
          <w:sz w:val="22"/>
        </w:rPr>
        <w:t xml:space="preserve"> (la stessa che ha lavorato al restauro della Fontana del Nettuno di Giambologna), inizierà a fine </w:t>
      </w:r>
      <w:r>
        <w:rPr>
          <w:rFonts w:ascii="Verdana" w:hAnsi="Verdana" w:cs="Verdana"/>
          <w:b/>
          <w:sz w:val="22"/>
        </w:rPr>
        <w:t>giugno</w:t>
      </w:r>
      <w:r>
        <w:rPr>
          <w:rFonts w:ascii="Verdana" w:hAnsi="Verdana" w:cs="Verdana"/>
          <w:sz w:val="22"/>
        </w:rPr>
        <w:t xml:space="preserve"> e si concluderà nel mese di </w:t>
      </w:r>
      <w:r>
        <w:rPr>
          <w:rFonts w:ascii="Verdana" w:hAnsi="Verdana" w:cs="Verdana"/>
          <w:b/>
          <w:sz w:val="22"/>
        </w:rPr>
        <w:t>ottobre</w:t>
      </w:r>
      <w:r>
        <w:rPr>
          <w:rFonts w:ascii="Verdana" w:hAnsi="Verdana" w:cs="Verdana"/>
          <w:sz w:val="22"/>
        </w:rPr>
        <w:t xml:space="preserve">, con la ricollocazione prevista per il </w:t>
      </w:r>
      <w:r>
        <w:rPr>
          <w:rFonts w:ascii="Verdana" w:hAnsi="Verdana" w:cs="Verdana"/>
          <w:b/>
          <w:sz w:val="22"/>
        </w:rPr>
        <w:t>4 ottobre</w:t>
      </w:r>
      <w:r>
        <w:rPr>
          <w:rFonts w:ascii="Verdana" w:hAnsi="Verdana" w:cs="Verdana"/>
          <w:sz w:val="22"/>
        </w:rPr>
        <w:t xml:space="preserve"> in occasione della </w:t>
      </w:r>
      <w:r>
        <w:rPr>
          <w:rFonts w:ascii="Verdana" w:hAnsi="Verdana" w:cs="Verdana"/>
          <w:b/>
          <w:sz w:val="22"/>
        </w:rPr>
        <w:t>festa del Patrono di Bologna</w:t>
      </w:r>
      <w:r>
        <w:rPr>
          <w:rFonts w:ascii="Verdana" w:hAnsi="Verdana" w:cs="Verdana"/>
          <w:sz w:val="22"/>
        </w:rPr>
        <w:t xml:space="preserve">, San Petronio. 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Dopo ben </w:t>
      </w:r>
      <w:proofErr w:type="gramStart"/>
      <w:r>
        <w:rPr>
          <w:rFonts w:ascii="Verdana" w:hAnsi="Verdana" w:cs="Verdana"/>
          <w:sz w:val="22"/>
        </w:rPr>
        <w:t>75</w:t>
      </w:r>
      <w:proofErr w:type="gramEnd"/>
      <w:r>
        <w:rPr>
          <w:rFonts w:ascii="Verdana" w:hAnsi="Verdana" w:cs="Verdana"/>
          <w:sz w:val="22"/>
        </w:rPr>
        <w:t xml:space="preserve"> anni, le due statue di Romagnoli torneranno a ornare </w:t>
      </w:r>
      <w:r>
        <w:rPr>
          <w:rFonts w:ascii="Verdana" w:hAnsi="Verdana" w:cs="Verdana"/>
          <w:b/>
          <w:sz w:val="22"/>
        </w:rPr>
        <w:t xml:space="preserve">l’ingresso principale </w:t>
      </w:r>
      <w:r>
        <w:rPr>
          <w:rFonts w:ascii="Verdana" w:hAnsi="Verdana" w:cs="Verdana"/>
          <w:sz w:val="22"/>
        </w:rPr>
        <w:t>di</w:t>
      </w:r>
      <w:r>
        <w:rPr>
          <w:rFonts w:ascii="Verdana" w:hAnsi="Verdana" w:cs="Verdana"/>
          <w:b/>
          <w:sz w:val="22"/>
        </w:rPr>
        <w:t xml:space="preserve"> Palazzo D’Accursio</w:t>
      </w:r>
      <w:r>
        <w:rPr>
          <w:rFonts w:ascii="Verdana" w:hAnsi="Verdana" w:cs="Verdana"/>
          <w:sz w:val="22"/>
        </w:rPr>
        <w:t xml:space="preserve"> su </w:t>
      </w:r>
      <w:r>
        <w:rPr>
          <w:rFonts w:ascii="Verdana" w:hAnsi="Verdana" w:cs="Verdana"/>
          <w:b/>
          <w:sz w:val="22"/>
        </w:rPr>
        <w:t>Piazza Maggiore</w:t>
      </w:r>
      <w:r>
        <w:rPr>
          <w:rFonts w:ascii="Verdana" w:hAnsi="Verdana" w:cs="Verdana"/>
          <w:sz w:val="22"/>
        </w:rPr>
        <w:t xml:space="preserve">, nello spazio vuoto sul lato destro della porta d’ingresso, assieme alla lapide dedicata al re Umberto I. 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jc w:val="both"/>
      </w:pPr>
      <w:r>
        <w:rPr>
          <w:rFonts w:ascii="Verdana" w:hAnsi="Verdana" w:cs="Verdana"/>
          <w:b/>
          <w:sz w:val="22"/>
          <w:u w:val="single"/>
        </w:rPr>
        <w:t>CENNI STORICI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I due bronzi, realizzati da </w:t>
      </w:r>
      <w:r>
        <w:rPr>
          <w:rFonts w:ascii="Verdana" w:hAnsi="Verdana" w:cs="Verdana"/>
          <w:b/>
          <w:sz w:val="22"/>
        </w:rPr>
        <w:t>Giuseppe Romagnoli</w:t>
      </w:r>
      <w:r>
        <w:rPr>
          <w:rFonts w:ascii="Verdana" w:hAnsi="Verdana" w:cs="Verdana"/>
          <w:sz w:val="22"/>
        </w:rPr>
        <w:t xml:space="preserve"> e rappresentanti </w:t>
      </w:r>
      <w:r>
        <w:rPr>
          <w:rFonts w:ascii="Verdana" w:hAnsi="Verdana" w:cs="Verdana"/>
          <w:b/>
          <w:i/>
          <w:sz w:val="22"/>
        </w:rPr>
        <w:t>l’Amor Patrio</w:t>
      </w:r>
      <w:r>
        <w:rPr>
          <w:rFonts w:ascii="Verdana" w:hAnsi="Verdana" w:cs="Verdana"/>
          <w:b/>
          <w:sz w:val="22"/>
        </w:rPr>
        <w:t xml:space="preserve"> </w:t>
      </w:r>
      <w:r>
        <w:rPr>
          <w:rFonts w:ascii="Verdana" w:hAnsi="Verdana" w:cs="Verdana"/>
          <w:sz w:val="22"/>
        </w:rPr>
        <w:t xml:space="preserve">e il </w:t>
      </w:r>
      <w:r>
        <w:rPr>
          <w:rFonts w:ascii="Verdana" w:hAnsi="Verdana" w:cs="Verdana"/>
          <w:b/>
          <w:i/>
          <w:sz w:val="22"/>
        </w:rPr>
        <w:t>Valore Militare</w:t>
      </w:r>
      <w:r>
        <w:rPr>
          <w:rFonts w:ascii="Verdana" w:hAnsi="Verdana" w:cs="Verdana"/>
          <w:sz w:val="22"/>
        </w:rPr>
        <w:t xml:space="preserve">, facevano parte del </w:t>
      </w:r>
      <w:r>
        <w:rPr>
          <w:rFonts w:ascii="Verdana" w:hAnsi="Verdana" w:cs="Verdana"/>
          <w:b/>
          <w:sz w:val="22"/>
        </w:rPr>
        <w:t>monumento commemorativo</w:t>
      </w:r>
      <w:r>
        <w:rPr>
          <w:rFonts w:ascii="Verdana" w:hAnsi="Verdana" w:cs="Verdana"/>
          <w:sz w:val="22"/>
        </w:rPr>
        <w:t xml:space="preserve"> al </w:t>
      </w:r>
      <w:r>
        <w:rPr>
          <w:rFonts w:ascii="Verdana" w:hAnsi="Verdana" w:cs="Verdana"/>
          <w:b/>
          <w:sz w:val="22"/>
        </w:rPr>
        <w:t>Re Umberto I</w:t>
      </w:r>
      <w:r>
        <w:rPr>
          <w:rFonts w:ascii="Verdana" w:hAnsi="Verdana" w:cs="Verdana"/>
          <w:sz w:val="22"/>
        </w:rPr>
        <w:t xml:space="preserve">, inaugurato nel </w:t>
      </w:r>
      <w:r>
        <w:rPr>
          <w:rFonts w:ascii="Verdana" w:hAnsi="Verdana" w:cs="Verdana"/>
          <w:b/>
          <w:sz w:val="22"/>
        </w:rPr>
        <w:t>1909,</w:t>
      </w:r>
      <w:r>
        <w:rPr>
          <w:rFonts w:ascii="Verdana" w:hAnsi="Verdana" w:cs="Verdana"/>
          <w:sz w:val="22"/>
        </w:rPr>
        <w:t xml:space="preserve"> originariamente collocato sulla facciata di </w:t>
      </w:r>
      <w:r>
        <w:rPr>
          <w:rFonts w:ascii="Verdana" w:hAnsi="Verdana" w:cs="Verdana"/>
          <w:b/>
          <w:sz w:val="22"/>
        </w:rPr>
        <w:t>Palazzo D’Accursio</w:t>
      </w:r>
      <w:r>
        <w:rPr>
          <w:rFonts w:ascii="Verdana" w:hAnsi="Verdana" w:cs="Verdana"/>
          <w:sz w:val="22"/>
        </w:rPr>
        <w:t xml:space="preserve"> in Piazza Maggiore.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>La città di Bologna, con questo grande monumento, voleva rendere omaggio al “</w:t>
      </w:r>
      <w:r>
        <w:rPr>
          <w:rFonts w:ascii="Verdana" w:hAnsi="Verdana" w:cs="Verdana"/>
          <w:b/>
          <w:sz w:val="22"/>
        </w:rPr>
        <w:t>Re Buono” Umberto I</w:t>
      </w:r>
      <w:r>
        <w:rPr>
          <w:rFonts w:ascii="Verdana" w:hAnsi="Verdana" w:cs="Verdana"/>
          <w:sz w:val="22"/>
        </w:rPr>
        <w:t xml:space="preserve">, considerato uno dei più grandi sostenitori della </w:t>
      </w:r>
      <w:r>
        <w:rPr>
          <w:rFonts w:ascii="Verdana" w:hAnsi="Verdana" w:cs="Verdana"/>
          <w:b/>
          <w:sz w:val="22"/>
        </w:rPr>
        <w:t>libertà</w:t>
      </w:r>
      <w:r>
        <w:rPr>
          <w:rFonts w:ascii="Verdana" w:hAnsi="Verdana" w:cs="Verdana"/>
          <w:sz w:val="22"/>
        </w:rPr>
        <w:t xml:space="preserve"> e degli </w:t>
      </w:r>
      <w:r>
        <w:rPr>
          <w:rFonts w:ascii="Verdana" w:hAnsi="Verdana" w:cs="Verdana"/>
          <w:b/>
          <w:sz w:val="22"/>
        </w:rPr>
        <w:t>ideali democratici</w:t>
      </w:r>
      <w:r>
        <w:rPr>
          <w:rFonts w:ascii="Verdana" w:hAnsi="Verdana" w:cs="Verdana"/>
          <w:sz w:val="22"/>
        </w:rPr>
        <w:t>, che aveva, infatti, visitato la città in occasione della liberazione dagli austriaci e che fu brutalmente assassinato a Monza nel 1900.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Il </w:t>
      </w:r>
      <w:r>
        <w:rPr>
          <w:rFonts w:ascii="Verdana" w:hAnsi="Verdana" w:cs="Verdana"/>
          <w:b/>
          <w:sz w:val="22"/>
        </w:rPr>
        <w:t>21 dicembre</w:t>
      </w:r>
      <w:r>
        <w:rPr>
          <w:rFonts w:ascii="Verdana" w:hAnsi="Verdana" w:cs="Verdana"/>
          <w:sz w:val="22"/>
        </w:rPr>
        <w:t xml:space="preserve"> </w:t>
      </w:r>
      <w:r>
        <w:rPr>
          <w:rFonts w:ascii="Verdana" w:hAnsi="Verdana" w:cs="Verdana"/>
          <w:b/>
          <w:sz w:val="22"/>
        </w:rPr>
        <w:t>1943</w:t>
      </w:r>
      <w:r>
        <w:rPr>
          <w:rFonts w:ascii="Verdana" w:hAnsi="Verdana" w:cs="Verdana"/>
          <w:sz w:val="22"/>
        </w:rPr>
        <w:t xml:space="preserve"> le parti </w:t>
      </w:r>
      <w:proofErr w:type="gramStart"/>
      <w:r>
        <w:rPr>
          <w:rFonts w:ascii="Verdana" w:hAnsi="Verdana" w:cs="Verdana"/>
          <w:sz w:val="22"/>
        </w:rPr>
        <w:t>in</w:t>
      </w:r>
      <w:proofErr w:type="gramEnd"/>
      <w:r>
        <w:rPr>
          <w:rFonts w:ascii="Verdana" w:hAnsi="Verdana" w:cs="Verdana"/>
          <w:sz w:val="22"/>
        </w:rPr>
        <w:t xml:space="preserve"> marmo del monumento furono distrutte dai “repubblichini” in base all’ordinanza della </w:t>
      </w:r>
      <w:r>
        <w:rPr>
          <w:rFonts w:ascii="Verdana" w:hAnsi="Verdana" w:cs="Verdana"/>
          <w:b/>
          <w:sz w:val="22"/>
        </w:rPr>
        <w:t>Repubblica di Salò</w:t>
      </w:r>
      <w:r>
        <w:rPr>
          <w:rFonts w:ascii="Verdana" w:hAnsi="Verdana" w:cs="Verdana"/>
          <w:sz w:val="22"/>
        </w:rPr>
        <w:t xml:space="preserve"> in cui veniva disposto “</w:t>
      </w:r>
      <w:r>
        <w:rPr>
          <w:rFonts w:ascii="Verdana" w:hAnsi="Verdana" w:cs="Verdana"/>
          <w:i/>
          <w:sz w:val="22"/>
        </w:rPr>
        <w:t>che tutte le intestazioni, indicazioni o insegne, comunque riferentesi alla ex casa regnante o ai suoi componenti dovranno essere eliminate o sostituite con altre di indole repubblicana</w:t>
      </w:r>
      <w:r>
        <w:rPr>
          <w:rFonts w:ascii="Verdana" w:hAnsi="Verdana" w:cs="Verdana"/>
          <w:sz w:val="22"/>
        </w:rPr>
        <w:t xml:space="preserve">”. I </w:t>
      </w:r>
      <w:r>
        <w:rPr>
          <w:rFonts w:ascii="Verdana" w:hAnsi="Verdana" w:cs="Verdana"/>
          <w:b/>
          <w:sz w:val="22"/>
        </w:rPr>
        <w:t>due bronzi superstiti</w:t>
      </w:r>
      <w:r>
        <w:rPr>
          <w:rFonts w:ascii="Verdana" w:hAnsi="Verdana" w:cs="Verdana"/>
          <w:sz w:val="22"/>
        </w:rPr>
        <w:t xml:space="preserve"> furono collocati presso la </w:t>
      </w:r>
      <w:r>
        <w:rPr>
          <w:rFonts w:ascii="Verdana" w:hAnsi="Verdana" w:cs="Verdana"/>
          <w:b/>
          <w:sz w:val="22"/>
        </w:rPr>
        <w:t>Villa delle Rose</w:t>
      </w:r>
      <w:r>
        <w:rPr>
          <w:rFonts w:ascii="Verdana" w:hAnsi="Verdana" w:cs="Verdana"/>
          <w:sz w:val="22"/>
        </w:rPr>
        <w:t xml:space="preserve"> nel 1945 e depositati </w:t>
      </w:r>
      <w:proofErr w:type="gramStart"/>
      <w:r>
        <w:rPr>
          <w:rFonts w:ascii="Verdana" w:hAnsi="Verdana" w:cs="Verdana"/>
          <w:sz w:val="22"/>
        </w:rPr>
        <w:t>successivamente</w:t>
      </w:r>
      <w:proofErr w:type="gramEnd"/>
      <w:r>
        <w:rPr>
          <w:rFonts w:ascii="Verdana" w:hAnsi="Verdana" w:cs="Verdana"/>
          <w:sz w:val="22"/>
        </w:rPr>
        <w:t xml:space="preserve"> nel cortile dell’Accademia di Belle Arti di Bologna.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r>
        <w:rPr>
          <w:rFonts w:ascii="Verdana" w:hAnsi="Verdana" w:cs="Verdana"/>
          <w:b/>
          <w:sz w:val="22"/>
          <w:u w:val="single"/>
        </w:rPr>
        <w:t>IL RESTAURO E LA RICOLLOCAZIONE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La definizione dello </w:t>
      </w:r>
      <w:r>
        <w:rPr>
          <w:rFonts w:ascii="Verdana" w:hAnsi="Verdana" w:cs="Verdana"/>
          <w:b/>
          <w:sz w:val="22"/>
        </w:rPr>
        <w:t>stato di conservazione</w:t>
      </w:r>
      <w:r>
        <w:rPr>
          <w:rFonts w:ascii="Verdana" w:hAnsi="Verdana" w:cs="Verdana"/>
          <w:sz w:val="22"/>
        </w:rPr>
        <w:t xml:space="preserve"> è stata compiuta attraverso l’osservazione delle superfici in vista, permettendo di definire un quadro di </w:t>
      </w:r>
      <w:r>
        <w:rPr>
          <w:rFonts w:ascii="Verdana" w:hAnsi="Verdana" w:cs="Verdana"/>
          <w:b/>
          <w:sz w:val="22"/>
        </w:rPr>
        <w:t>usura</w:t>
      </w:r>
      <w:r>
        <w:rPr>
          <w:rFonts w:ascii="Verdana" w:hAnsi="Verdana" w:cs="Verdana"/>
          <w:sz w:val="22"/>
        </w:rPr>
        <w:t xml:space="preserve"> tipico dei manufatti </w:t>
      </w:r>
      <w:proofErr w:type="gramStart"/>
      <w:r>
        <w:rPr>
          <w:rFonts w:ascii="Verdana" w:hAnsi="Verdana" w:cs="Verdana"/>
          <w:sz w:val="22"/>
        </w:rPr>
        <w:t>in</w:t>
      </w:r>
      <w:proofErr w:type="gramEnd"/>
      <w:r>
        <w:rPr>
          <w:rFonts w:ascii="Verdana" w:hAnsi="Verdana" w:cs="Verdana"/>
          <w:sz w:val="22"/>
        </w:rPr>
        <w:t xml:space="preserve"> bronzo che sono oggetti a </w:t>
      </w:r>
      <w:r>
        <w:rPr>
          <w:rFonts w:ascii="Verdana" w:hAnsi="Verdana" w:cs="Verdana"/>
          <w:b/>
          <w:sz w:val="22"/>
        </w:rPr>
        <w:t>degradi differenti</w:t>
      </w:r>
      <w:r>
        <w:rPr>
          <w:rFonts w:ascii="Verdana" w:hAnsi="Verdana" w:cs="Verdana"/>
          <w:sz w:val="22"/>
        </w:rPr>
        <w:t xml:space="preserve">, provocati dalla diversa esposizione ambientale e dalle proprietà tecnologiche del manufatto. Vista l’impossibilità di spostare i bronzi per via delle loro notevoli dimensioni, il rilievo delle superfici è stato realizzato attraverso una </w:t>
      </w:r>
      <w:r>
        <w:rPr>
          <w:rFonts w:ascii="Verdana" w:hAnsi="Verdana" w:cs="Verdana"/>
          <w:b/>
          <w:sz w:val="22"/>
        </w:rPr>
        <w:t xml:space="preserve">tecnica </w:t>
      </w:r>
      <w:proofErr w:type="gramStart"/>
      <w:r>
        <w:rPr>
          <w:rFonts w:ascii="Verdana" w:hAnsi="Verdana" w:cs="Verdana"/>
          <w:b/>
          <w:sz w:val="22"/>
        </w:rPr>
        <w:t>altamente</w:t>
      </w:r>
      <w:proofErr w:type="gramEnd"/>
      <w:r>
        <w:rPr>
          <w:rFonts w:ascii="Verdana" w:hAnsi="Verdana" w:cs="Verdana"/>
          <w:b/>
          <w:sz w:val="22"/>
        </w:rPr>
        <w:t xml:space="preserve"> tecnologica</w:t>
      </w:r>
      <w:r>
        <w:rPr>
          <w:rFonts w:ascii="Verdana" w:hAnsi="Verdana" w:cs="Verdana"/>
          <w:sz w:val="22"/>
        </w:rPr>
        <w:t>, per la prima volta utilizzata fuori dall’ambito accademico, con la quale è stato possibile acquisire un “</w:t>
      </w:r>
      <w:r>
        <w:rPr>
          <w:rFonts w:ascii="Verdana" w:hAnsi="Verdana" w:cs="Verdana"/>
          <w:b/>
          <w:sz w:val="22"/>
        </w:rPr>
        <w:t>calco digitale</w:t>
      </w:r>
      <w:r>
        <w:rPr>
          <w:rFonts w:ascii="Verdana" w:hAnsi="Verdana" w:cs="Verdana"/>
          <w:sz w:val="22"/>
        </w:rPr>
        <w:t xml:space="preserve">” delle statue, a basso costo e con tempi rapidi. </w:t>
      </w:r>
      <w:proofErr w:type="gramStart"/>
      <w:r>
        <w:rPr>
          <w:rFonts w:ascii="Verdana" w:hAnsi="Verdana" w:cs="Verdana"/>
          <w:sz w:val="22"/>
        </w:rPr>
        <w:t>Sulla base di</w:t>
      </w:r>
      <w:proofErr w:type="gramEnd"/>
      <w:r>
        <w:rPr>
          <w:rFonts w:ascii="Verdana" w:hAnsi="Verdana" w:cs="Verdana"/>
          <w:sz w:val="22"/>
        </w:rPr>
        <w:t xml:space="preserve"> questi rilievi, è stato pensato un intervento di restauro che prevede principalmente la </w:t>
      </w:r>
      <w:r>
        <w:rPr>
          <w:rFonts w:ascii="Verdana" w:hAnsi="Verdana" w:cs="Verdana"/>
          <w:b/>
          <w:sz w:val="22"/>
        </w:rPr>
        <w:t>pulitura</w:t>
      </w:r>
      <w:r>
        <w:rPr>
          <w:rFonts w:ascii="Verdana" w:hAnsi="Verdana" w:cs="Verdana"/>
          <w:sz w:val="22"/>
        </w:rPr>
        <w:t xml:space="preserve"> e la </w:t>
      </w:r>
      <w:r>
        <w:rPr>
          <w:rFonts w:ascii="Verdana" w:hAnsi="Verdana" w:cs="Verdana"/>
          <w:b/>
          <w:sz w:val="22"/>
        </w:rPr>
        <w:t xml:space="preserve">protezione </w:t>
      </w:r>
      <w:r>
        <w:rPr>
          <w:rFonts w:ascii="Verdana" w:hAnsi="Verdana" w:cs="Verdana"/>
          <w:sz w:val="22"/>
        </w:rPr>
        <w:t>dei bronzi.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Al processo di restauro seguirà la </w:t>
      </w:r>
      <w:r>
        <w:rPr>
          <w:rFonts w:ascii="Verdana" w:hAnsi="Verdana" w:cs="Verdana"/>
          <w:b/>
          <w:sz w:val="22"/>
        </w:rPr>
        <w:t>ricollocazione</w:t>
      </w:r>
      <w:r>
        <w:rPr>
          <w:rFonts w:ascii="Verdana" w:hAnsi="Verdana" w:cs="Verdana"/>
          <w:sz w:val="22"/>
        </w:rPr>
        <w:t xml:space="preserve"> dei bronzi nella loro posizione originaria, ossia sulla facciata principale di </w:t>
      </w:r>
      <w:r>
        <w:rPr>
          <w:rFonts w:ascii="Verdana" w:hAnsi="Verdana" w:cs="Verdana"/>
          <w:b/>
          <w:sz w:val="22"/>
        </w:rPr>
        <w:t xml:space="preserve">Palazzo D’Accursio, </w:t>
      </w:r>
      <w:r>
        <w:rPr>
          <w:rFonts w:ascii="Verdana" w:hAnsi="Verdana" w:cs="Verdana"/>
          <w:sz w:val="22"/>
        </w:rPr>
        <w:t xml:space="preserve">restituendo così alla vista della città una </w:t>
      </w:r>
      <w:proofErr w:type="gramStart"/>
      <w:r>
        <w:rPr>
          <w:rFonts w:ascii="Verdana" w:hAnsi="Verdana" w:cs="Verdana"/>
          <w:b/>
          <w:sz w:val="22"/>
        </w:rPr>
        <w:t>significativa</w:t>
      </w:r>
      <w:proofErr w:type="gramEnd"/>
      <w:r>
        <w:rPr>
          <w:rFonts w:ascii="Verdana" w:hAnsi="Verdana" w:cs="Verdana"/>
          <w:b/>
          <w:sz w:val="22"/>
        </w:rPr>
        <w:t xml:space="preserve"> testimonianza storica e artistica</w:t>
      </w:r>
      <w:r>
        <w:rPr>
          <w:rFonts w:ascii="Verdana" w:hAnsi="Verdana" w:cs="Verdana"/>
          <w:sz w:val="22"/>
        </w:rPr>
        <w:t xml:space="preserve">, vittima della reazione antisabauda della Repubblica di Salò. 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rPr>
          <w:rFonts w:ascii="Verdana" w:hAnsi="Verdana" w:cs="Verdana"/>
          <w:sz w:val="22"/>
        </w:rPr>
      </w:pPr>
    </w:p>
    <w:p w:rsidR="00C46D1F" w:rsidRDefault="009F1AAC">
      <w:pPr>
        <w:jc w:val="center"/>
        <w:rPr>
          <w:rFonts w:ascii="Verdana" w:hAnsi="Verdana" w:cs="Verdana"/>
          <w:i/>
          <w:sz w:val="20"/>
        </w:rPr>
      </w:pPr>
      <w:r>
        <w:rPr>
          <w:noProof/>
          <w:lang w:eastAsia="it-IT"/>
        </w:rPr>
        <w:drawing>
          <wp:inline distT="0" distB="0" distL="0" distR="0">
            <wp:extent cx="3784600" cy="3149600"/>
            <wp:effectExtent l="2540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4" t="-15" r="-1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14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DB" w:rsidRDefault="009F1AAC">
      <w:pPr>
        <w:jc w:val="center"/>
        <w:rPr>
          <w:rFonts w:ascii="Verdana" w:hAnsi="Verdana" w:cs="Verdana"/>
          <w:i/>
          <w:sz w:val="20"/>
        </w:rPr>
      </w:pPr>
      <w:r>
        <w:rPr>
          <w:rFonts w:ascii="Verdana" w:hAnsi="Verdana" w:cs="Verdana"/>
          <w:i/>
          <w:sz w:val="20"/>
        </w:rPr>
        <w:t xml:space="preserve">Immagine di dettaglio dello stato </w:t>
      </w:r>
      <w:proofErr w:type="gramStart"/>
      <w:r>
        <w:rPr>
          <w:rFonts w:ascii="Verdana" w:hAnsi="Verdana" w:cs="Verdana"/>
          <w:i/>
          <w:sz w:val="20"/>
        </w:rPr>
        <w:t>di</w:t>
      </w:r>
      <w:proofErr w:type="gramEnd"/>
      <w:r>
        <w:rPr>
          <w:rFonts w:ascii="Verdana" w:hAnsi="Verdana" w:cs="Verdana"/>
          <w:i/>
          <w:sz w:val="20"/>
        </w:rPr>
        <w:t xml:space="preserve"> conservazione delle due statue</w:t>
      </w:r>
    </w:p>
    <w:p w:rsidR="00FF3BDB" w:rsidRDefault="00FF3BDB">
      <w:pPr>
        <w:jc w:val="center"/>
        <w:rPr>
          <w:rFonts w:ascii="Verdana" w:hAnsi="Verdana" w:cs="Verdana"/>
          <w:i/>
          <w:sz w:val="20"/>
        </w:rPr>
      </w:pPr>
    </w:p>
    <w:p w:rsidR="00357B34" w:rsidRDefault="00357B34">
      <w:pPr>
        <w:jc w:val="center"/>
        <w:rPr>
          <w:rFonts w:ascii="Verdana" w:hAnsi="Verdana" w:cs="Verdana"/>
          <w:i/>
          <w:sz w:val="20"/>
        </w:rPr>
      </w:pPr>
    </w:p>
    <w:p w:rsidR="00357B34" w:rsidRDefault="00357B34">
      <w:pPr>
        <w:jc w:val="center"/>
        <w:rPr>
          <w:rFonts w:ascii="Verdana" w:hAnsi="Verdana" w:cs="Verdana"/>
          <w:i/>
          <w:sz w:val="20"/>
        </w:rPr>
      </w:pPr>
    </w:p>
    <w:p w:rsidR="00FF3BDB" w:rsidRDefault="00FF3BDB">
      <w:pPr>
        <w:jc w:val="center"/>
        <w:rPr>
          <w:rFonts w:ascii="Verdana" w:hAnsi="Verdana" w:cs="Verdana"/>
          <w:i/>
          <w:sz w:val="20"/>
        </w:rPr>
      </w:pPr>
    </w:p>
    <w:p w:rsidR="00C46D1F" w:rsidRDefault="00C46D1F" w:rsidP="00357B34"/>
    <w:p w:rsidR="00C46D1F" w:rsidRDefault="009F1AAC">
      <w:pPr>
        <w:jc w:val="center"/>
        <w:rPr>
          <w:rFonts w:ascii="Verdana" w:hAnsi="Verdana" w:cs="Verdana"/>
          <w:i/>
          <w:sz w:val="20"/>
        </w:rPr>
      </w:pPr>
      <w:r>
        <w:rPr>
          <w:noProof/>
          <w:lang w:eastAsia="it-IT"/>
        </w:rPr>
        <w:drawing>
          <wp:inline distT="0" distB="0" distL="0" distR="0">
            <wp:extent cx="3670300" cy="2908300"/>
            <wp:effectExtent l="2540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7" r="-12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90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F" w:rsidRDefault="004E0F78">
      <w:pPr>
        <w:jc w:val="center"/>
      </w:pPr>
      <w:r>
        <w:rPr>
          <w:rFonts w:ascii="Verdana" w:hAnsi="Verdana" w:cs="Verdana"/>
          <w:i/>
          <w:sz w:val="20"/>
        </w:rPr>
        <w:t>Immagine</w:t>
      </w:r>
      <w:r w:rsidR="009F1AAC">
        <w:rPr>
          <w:rFonts w:ascii="Verdana" w:hAnsi="Verdana" w:cs="Verdana"/>
          <w:i/>
          <w:sz w:val="20"/>
        </w:rPr>
        <w:t xml:space="preserve"> di dettaglio dello stato </w:t>
      </w:r>
      <w:proofErr w:type="gramStart"/>
      <w:r w:rsidR="009F1AAC">
        <w:rPr>
          <w:rFonts w:ascii="Verdana" w:hAnsi="Verdana" w:cs="Verdana"/>
          <w:i/>
          <w:sz w:val="20"/>
        </w:rPr>
        <w:t>di</w:t>
      </w:r>
      <w:proofErr w:type="gramEnd"/>
      <w:r w:rsidR="009F1AAC">
        <w:rPr>
          <w:rFonts w:ascii="Verdana" w:hAnsi="Verdana" w:cs="Verdana"/>
          <w:i/>
          <w:sz w:val="20"/>
        </w:rPr>
        <w:t xml:space="preserve"> conservazione delle due statue</w:t>
      </w:r>
    </w:p>
    <w:p w:rsidR="00C46D1F" w:rsidRDefault="00C46D1F">
      <w:pPr>
        <w:jc w:val="center"/>
        <w:rPr>
          <w:rFonts w:ascii="Verdana" w:hAnsi="Verdana" w:cs="Verdana"/>
          <w:i/>
          <w:sz w:val="20"/>
        </w:rPr>
      </w:pPr>
    </w:p>
    <w:p w:rsidR="00C46D1F" w:rsidRDefault="00C46D1F">
      <w:pPr>
        <w:jc w:val="center"/>
        <w:rPr>
          <w:rFonts w:ascii="Verdana" w:hAnsi="Verdana" w:cs="Verdana"/>
          <w:i/>
          <w:sz w:val="20"/>
        </w:rPr>
      </w:pPr>
    </w:p>
    <w:p w:rsidR="00C46D1F" w:rsidRDefault="00C46D1F">
      <w:pPr>
        <w:jc w:val="center"/>
        <w:rPr>
          <w:rFonts w:ascii="Verdana" w:hAnsi="Verdana" w:cs="Verdana"/>
          <w:i/>
          <w:sz w:val="20"/>
        </w:rPr>
      </w:pPr>
    </w:p>
    <w:p w:rsidR="00C46D1F" w:rsidRDefault="009F1AAC">
      <w:pPr>
        <w:jc w:val="center"/>
        <w:rPr>
          <w:rFonts w:ascii="Verdana" w:hAnsi="Verdana" w:cs="Verdana"/>
          <w:i/>
          <w:sz w:val="20"/>
        </w:rPr>
      </w:pPr>
      <w:r>
        <w:rPr>
          <w:noProof/>
          <w:lang w:eastAsia="it-IT"/>
        </w:rPr>
        <w:drawing>
          <wp:inline distT="0" distB="0" distL="0" distR="0">
            <wp:extent cx="3015935" cy="3721100"/>
            <wp:effectExtent l="25400" t="0" r="666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35" cy="3721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F" w:rsidRDefault="009F1AAC">
      <w:pPr>
        <w:jc w:val="center"/>
      </w:pPr>
      <w:proofErr w:type="gramStart"/>
      <w:r>
        <w:rPr>
          <w:rFonts w:ascii="Verdana" w:hAnsi="Verdana" w:cs="Verdana"/>
          <w:i/>
          <w:sz w:val="20"/>
        </w:rPr>
        <w:t>Immagine delle statue in una foto della prima metà del XX secolo</w:t>
      </w:r>
      <w:proofErr w:type="gramEnd"/>
    </w:p>
    <w:p w:rsidR="00C46D1F" w:rsidRDefault="00C46D1F">
      <w:pPr>
        <w:jc w:val="center"/>
        <w:rPr>
          <w:rFonts w:ascii="Verdana" w:hAnsi="Verdana" w:cs="Verdana"/>
          <w:i/>
          <w:sz w:val="20"/>
        </w:rPr>
      </w:pPr>
    </w:p>
    <w:p w:rsidR="00C46D1F" w:rsidRDefault="00C46D1F">
      <w:pPr>
        <w:jc w:val="center"/>
        <w:rPr>
          <w:rFonts w:ascii="Verdana" w:hAnsi="Verdana" w:cs="Verdana"/>
          <w:i/>
          <w:sz w:val="20"/>
        </w:rPr>
      </w:pPr>
    </w:p>
    <w:p w:rsidR="00C46D1F" w:rsidRDefault="00C46D1F">
      <w:pPr>
        <w:rPr>
          <w:rFonts w:ascii="Verdana" w:hAnsi="Verdana" w:cs="Verdana"/>
        </w:rPr>
      </w:pPr>
    </w:p>
    <w:p w:rsidR="00C46D1F" w:rsidRDefault="009F1AAC">
      <w:r>
        <w:rPr>
          <w:rFonts w:ascii="Verdana" w:hAnsi="Verdana" w:cs="Verdana"/>
          <w:b/>
          <w:sz w:val="22"/>
          <w:u w:val="single"/>
        </w:rPr>
        <w:t>Giuseppe Romagnoli: profilo biografico e stilistico</w:t>
      </w:r>
    </w:p>
    <w:p w:rsidR="00C46D1F" w:rsidRDefault="00C46D1F">
      <w:pPr>
        <w:jc w:val="both"/>
        <w:rPr>
          <w:rFonts w:ascii="Verdana" w:hAnsi="Verdana" w:cs="Verdana"/>
          <w:b/>
          <w:sz w:val="22"/>
          <w:u w:val="single"/>
        </w:rPr>
      </w:pPr>
    </w:p>
    <w:p w:rsidR="00C46D1F" w:rsidRDefault="009F1AAC">
      <w:pPr>
        <w:jc w:val="both"/>
      </w:pPr>
      <w:r>
        <w:rPr>
          <w:rFonts w:ascii="Verdana" w:hAnsi="Verdana" w:cs="Verdana"/>
          <w:b/>
          <w:sz w:val="22"/>
        </w:rPr>
        <w:t>Giuseppe Romagnoli</w:t>
      </w:r>
      <w:r>
        <w:rPr>
          <w:rFonts w:ascii="Verdana" w:hAnsi="Verdana" w:cs="Verdana"/>
          <w:sz w:val="22"/>
        </w:rPr>
        <w:t xml:space="preserve"> nasce a </w:t>
      </w:r>
      <w:r>
        <w:rPr>
          <w:rFonts w:ascii="Verdana" w:hAnsi="Verdana" w:cs="Verdana"/>
          <w:b/>
          <w:sz w:val="22"/>
        </w:rPr>
        <w:t>Bologna</w:t>
      </w:r>
      <w:r>
        <w:rPr>
          <w:rFonts w:ascii="Verdana" w:hAnsi="Verdana" w:cs="Verdana"/>
          <w:sz w:val="22"/>
        </w:rPr>
        <w:t xml:space="preserve"> il 14 dicembre 1872 e si forma presso il Collegio Artistico Venturoli seguendo gli insegnamenti di </w:t>
      </w:r>
      <w:r>
        <w:rPr>
          <w:rFonts w:ascii="Verdana" w:hAnsi="Verdana" w:cs="Verdana"/>
          <w:b/>
          <w:sz w:val="22"/>
        </w:rPr>
        <w:t>Luigi Serra</w:t>
      </w:r>
      <w:r>
        <w:rPr>
          <w:rFonts w:ascii="Verdana" w:hAnsi="Verdana" w:cs="Verdana"/>
          <w:sz w:val="22"/>
        </w:rPr>
        <w:t xml:space="preserve"> e del decoratore </w:t>
      </w:r>
      <w:r>
        <w:rPr>
          <w:rFonts w:ascii="Verdana" w:hAnsi="Verdana" w:cs="Verdana"/>
          <w:b/>
          <w:sz w:val="22"/>
        </w:rPr>
        <w:t>Alfredo Tartarini</w:t>
      </w:r>
      <w:r>
        <w:rPr>
          <w:rFonts w:ascii="Verdana" w:hAnsi="Verdana" w:cs="Verdana"/>
          <w:sz w:val="22"/>
        </w:rPr>
        <w:t xml:space="preserve">; nel proseguire gli studi </w:t>
      </w:r>
      <w:proofErr w:type="gramStart"/>
      <w:r>
        <w:rPr>
          <w:rFonts w:ascii="Verdana" w:hAnsi="Verdana" w:cs="Verdana"/>
          <w:sz w:val="22"/>
        </w:rPr>
        <w:t xml:space="preserve">si </w:t>
      </w:r>
      <w:proofErr w:type="gramEnd"/>
      <w:r>
        <w:rPr>
          <w:rFonts w:ascii="Verdana" w:hAnsi="Verdana" w:cs="Verdana"/>
          <w:sz w:val="22"/>
        </w:rPr>
        <w:t xml:space="preserve">iscrive all’Accademia di Belle Arti di Bologna e frequenta i corsi di </w:t>
      </w:r>
      <w:r>
        <w:rPr>
          <w:rFonts w:ascii="Verdana" w:hAnsi="Verdana" w:cs="Verdana"/>
          <w:b/>
          <w:sz w:val="22"/>
        </w:rPr>
        <w:t>Enrico Barbieri</w:t>
      </w:r>
      <w:r>
        <w:rPr>
          <w:rFonts w:ascii="Verdana" w:hAnsi="Verdana" w:cs="Verdana"/>
          <w:sz w:val="22"/>
        </w:rPr>
        <w:t xml:space="preserve">, specializzandosi in particolare nella </w:t>
      </w:r>
      <w:r>
        <w:rPr>
          <w:rFonts w:ascii="Verdana" w:hAnsi="Verdana" w:cs="Verdana"/>
          <w:b/>
          <w:sz w:val="22"/>
        </w:rPr>
        <w:t>scultura</w:t>
      </w:r>
      <w:r>
        <w:rPr>
          <w:rFonts w:ascii="Verdana" w:hAnsi="Verdana" w:cs="Verdana"/>
          <w:sz w:val="22"/>
        </w:rPr>
        <w:t xml:space="preserve"> e nella </w:t>
      </w:r>
      <w:r>
        <w:rPr>
          <w:rFonts w:ascii="Verdana" w:hAnsi="Verdana" w:cs="Verdana"/>
          <w:b/>
          <w:sz w:val="22"/>
        </w:rPr>
        <w:t>medaglistica</w:t>
      </w:r>
      <w:r>
        <w:rPr>
          <w:rFonts w:ascii="Verdana" w:hAnsi="Verdana" w:cs="Verdana"/>
          <w:sz w:val="22"/>
        </w:rPr>
        <w:t>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E’ negli ultimi due anni del XIX secolo che Romagnoli entra in contatto e collabora con </w:t>
      </w:r>
      <w:r>
        <w:rPr>
          <w:rFonts w:ascii="Verdana" w:hAnsi="Verdana" w:cs="Verdana"/>
          <w:b/>
          <w:sz w:val="22"/>
        </w:rPr>
        <w:t>Aemilia Ars</w:t>
      </w:r>
      <w:r>
        <w:rPr>
          <w:rFonts w:ascii="Verdana" w:hAnsi="Verdana" w:cs="Verdana"/>
          <w:sz w:val="22"/>
        </w:rPr>
        <w:t xml:space="preserve"> su invito dello stesso </w:t>
      </w:r>
      <w:r>
        <w:rPr>
          <w:rFonts w:ascii="Verdana" w:hAnsi="Verdana" w:cs="Verdana"/>
          <w:b/>
          <w:sz w:val="22"/>
        </w:rPr>
        <w:t>Alfonso Rubbiani</w:t>
      </w:r>
      <w:r>
        <w:rPr>
          <w:rFonts w:ascii="Verdana" w:hAnsi="Verdana" w:cs="Verdana"/>
          <w:sz w:val="22"/>
        </w:rPr>
        <w:t xml:space="preserve">, contemporaneamente inizia a ottenere i primi riconoscimenti partecipando assiduamente alla </w:t>
      </w:r>
      <w:r>
        <w:rPr>
          <w:rFonts w:ascii="Verdana" w:hAnsi="Verdana" w:cs="Verdana"/>
          <w:b/>
          <w:sz w:val="22"/>
        </w:rPr>
        <w:t>Biennale d’Arte di Venezia</w:t>
      </w:r>
      <w:r>
        <w:rPr>
          <w:rFonts w:ascii="Verdana" w:hAnsi="Verdana" w:cs="Verdana"/>
          <w:sz w:val="22"/>
        </w:rPr>
        <w:t xml:space="preserve"> e alle Esposizioni generali.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Nei primi anni del ‘900 lavora assiduamente a Bologna realizzando diverse </w:t>
      </w:r>
      <w:r>
        <w:rPr>
          <w:rFonts w:ascii="Verdana" w:hAnsi="Verdana" w:cs="Verdana"/>
          <w:b/>
          <w:sz w:val="22"/>
        </w:rPr>
        <w:t>opere funerarie</w:t>
      </w:r>
      <w:r>
        <w:rPr>
          <w:rFonts w:ascii="Verdana" w:hAnsi="Verdana" w:cs="Verdana"/>
          <w:sz w:val="22"/>
        </w:rPr>
        <w:t xml:space="preserve"> (nel cimitero della Certosa, ad esempio, la cella Salterelli, la tomba Guizzardi e la cella Albertoni), </w:t>
      </w:r>
      <w:r>
        <w:rPr>
          <w:rFonts w:ascii="Verdana" w:hAnsi="Verdana" w:cs="Verdana"/>
          <w:b/>
          <w:sz w:val="22"/>
        </w:rPr>
        <w:t>religiose</w:t>
      </w:r>
      <w:r>
        <w:rPr>
          <w:rFonts w:ascii="Verdana" w:hAnsi="Verdana" w:cs="Verdana"/>
          <w:sz w:val="22"/>
        </w:rPr>
        <w:t xml:space="preserve"> (il busto in terracotta di San Tommaso nella basilica di San Francesco) e </w:t>
      </w:r>
      <w:r>
        <w:rPr>
          <w:rFonts w:ascii="Verdana" w:hAnsi="Verdana" w:cs="Verdana"/>
          <w:b/>
          <w:sz w:val="22"/>
        </w:rPr>
        <w:t>civili</w:t>
      </w:r>
      <w:r>
        <w:rPr>
          <w:rFonts w:ascii="Verdana" w:hAnsi="Verdana" w:cs="Verdana"/>
          <w:sz w:val="22"/>
        </w:rPr>
        <w:t xml:space="preserve"> (diversi busti celebrativi collocati nei palazzi pubblici cittadini).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Negli anni successivi Romagnoli si trasferisce a Roma, dove collabora con </w:t>
      </w:r>
      <w:r>
        <w:rPr>
          <w:rFonts w:ascii="Verdana" w:hAnsi="Verdana" w:cs="Verdana"/>
          <w:b/>
          <w:sz w:val="22"/>
        </w:rPr>
        <w:t>Ettore Xiemenes</w:t>
      </w:r>
      <w:r>
        <w:rPr>
          <w:rFonts w:ascii="Verdana" w:hAnsi="Verdana" w:cs="Verdana"/>
          <w:sz w:val="22"/>
        </w:rPr>
        <w:t xml:space="preserve"> e </w:t>
      </w:r>
      <w:r>
        <w:rPr>
          <w:rFonts w:ascii="Verdana" w:hAnsi="Verdana" w:cs="Verdana"/>
          <w:b/>
          <w:sz w:val="22"/>
        </w:rPr>
        <w:t>Giulio Aristide Sartorio</w:t>
      </w:r>
      <w:r>
        <w:rPr>
          <w:rFonts w:ascii="Verdana" w:hAnsi="Verdana" w:cs="Verdana"/>
          <w:sz w:val="22"/>
        </w:rPr>
        <w:t xml:space="preserve"> realizzando importantissime commissioni sia nel campo della scultura </w:t>
      </w:r>
      <w:proofErr w:type="gramStart"/>
      <w:r>
        <w:rPr>
          <w:rFonts w:ascii="Verdana" w:hAnsi="Verdana" w:cs="Verdana"/>
          <w:sz w:val="22"/>
        </w:rPr>
        <w:t>che</w:t>
      </w:r>
      <w:proofErr w:type="gramEnd"/>
      <w:r>
        <w:rPr>
          <w:rFonts w:ascii="Verdana" w:hAnsi="Verdana" w:cs="Verdana"/>
          <w:sz w:val="22"/>
        </w:rPr>
        <w:t xml:space="preserve"> in quello della numismatica. Dal 1909 al 1954, Romagnoli diresse la scuola di medaglia dell’Istituto Poligrafico e Zecca dello Stato, per il quale, dal 1918 fino al pensionamento, realizzò tutti i modelli per le monete del Regno d’Italia, dell’Impero e della Repubblica Italiana.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La </w:t>
      </w:r>
      <w:r>
        <w:rPr>
          <w:rFonts w:ascii="Verdana" w:hAnsi="Verdana" w:cs="Verdana"/>
          <w:b/>
          <w:sz w:val="22"/>
        </w:rPr>
        <w:t>realizzazione dei bronzi</w:t>
      </w:r>
      <w:r>
        <w:rPr>
          <w:rFonts w:ascii="Verdana" w:hAnsi="Verdana" w:cs="Verdana"/>
          <w:sz w:val="22"/>
        </w:rPr>
        <w:t xml:space="preserve"> di cui ci si appresta a eseguire il restauro e la ricollocazione, dunque, può inserirsi a cavallo tra la fase bolognese dell’attività di Romagnoli e quella romana. Anche dal punto di vista stilistico, è possibile leggere nei bronzi l’interessante </w:t>
      </w:r>
      <w:r>
        <w:rPr>
          <w:rFonts w:ascii="Verdana" w:hAnsi="Verdana" w:cs="Verdana"/>
          <w:b/>
          <w:sz w:val="22"/>
        </w:rPr>
        <w:t>commistione tra motivi simbolisti</w:t>
      </w:r>
      <w:r>
        <w:rPr>
          <w:rFonts w:ascii="Verdana" w:hAnsi="Verdana" w:cs="Verdana"/>
          <w:sz w:val="22"/>
        </w:rPr>
        <w:t>, linee memori dell’esperienza di Aemilia Ars, assieme ad un trattamento dei volumi che prefigura già la produzione romana degli anni ’10 (in primis che ornano Ponte Vittorio Emanuele II).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jc w:val="both"/>
      </w:pPr>
      <w:r>
        <w:rPr>
          <w:rFonts w:ascii="Verdana" w:hAnsi="Verdana" w:cs="Verdana"/>
          <w:b/>
          <w:sz w:val="22"/>
          <w:u w:val="single"/>
        </w:rPr>
        <w:t>Francesco Amante: curriculum vitae</w:t>
      </w:r>
    </w:p>
    <w:p w:rsidR="00C46D1F" w:rsidRDefault="00C46D1F">
      <w:pPr>
        <w:jc w:val="both"/>
        <w:rPr>
          <w:rFonts w:ascii="Verdana" w:hAnsi="Verdana" w:cs="Verdana"/>
          <w:b/>
          <w:sz w:val="22"/>
          <w:u w:val="single"/>
        </w:rPr>
      </w:pP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Nato a </w:t>
      </w:r>
      <w:r>
        <w:rPr>
          <w:rFonts w:ascii="Verdana" w:hAnsi="Verdana" w:cs="Verdana"/>
          <w:b/>
          <w:sz w:val="22"/>
        </w:rPr>
        <w:t>Bologna</w:t>
      </w:r>
      <w:r>
        <w:rPr>
          <w:rFonts w:ascii="Verdana" w:hAnsi="Verdana" w:cs="Verdana"/>
          <w:sz w:val="22"/>
        </w:rPr>
        <w:t xml:space="preserve"> il 19/11/1947, </w:t>
      </w:r>
      <w:r>
        <w:rPr>
          <w:rFonts w:ascii="Verdana" w:hAnsi="Verdana" w:cs="Verdana"/>
          <w:b/>
          <w:sz w:val="22"/>
        </w:rPr>
        <w:t>Francesco Amante</w:t>
      </w:r>
      <w:r>
        <w:rPr>
          <w:rFonts w:ascii="Verdana" w:hAnsi="Verdana" w:cs="Verdana"/>
          <w:sz w:val="22"/>
        </w:rPr>
        <w:t xml:space="preserve"> è un </w:t>
      </w:r>
      <w:r>
        <w:rPr>
          <w:rFonts w:ascii="Verdana" w:hAnsi="Verdana" w:cs="Verdana"/>
          <w:b/>
          <w:sz w:val="22"/>
        </w:rPr>
        <w:t>imprenditore conosciuto a livello internazionale</w:t>
      </w:r>
      <w:r>
        <w:rPr>
          <w:rFonts w:ascii="Verdana" w:hAnsi="Verdana" w:cs="Verdana"/>
          <w:sz w:val="22"/>
        </w:rPr>
        <w:t xml:space="preserve">, </w:t>
      </w:r>
      <w:r>
        <w:rPr>
          <w:rFonts w:ascii="Verdana" w:hAnsi="Verdana" w:cs="Verdana"/>
          <w:b/>
          <w:sz w:val="22"/>
        </w:rPr>
        <w:t>grande appassionato di arte e motori</w:t>
      </w:r>
      <w:r>
        <w:rPr>
          <w:rFonts w:ascii="Verdana" w:hAnsi="Verdana" w:cs="Verdana"/>
          <w:sz w:val="22"/>
        </w:rPr>
        <w:t xml:space="preserve">, che da sempre </w:t>
      </w:r>
      <w:proofErr w:type="gramStart"/>
      <w:r>
        <w:rPr>
          <w:rFonts w:ascii="Verdana" w:hAnsi="Verdana" w:cs="Verdana"/>
          <w:sz w:val="22"/>
        </w:rPr>
        <w:t>sostiene</w:t>
      </w:r>
      <w:proofErr w:type="gramEnd"/>
      <w:r>
        <w:rPr>
          <w:rFonts w:ascii="Verdana" w:hAnsi="Verdana" w:cs="Verdana"/>
          <w:sz w:val="22"/>
        </w:rPr>
        <w:t xml:space="preserve"> </w:t>
      </w:r>
      <w:r>
        <w:rPr>
          <w:rFonts w:ascii="Verdana" w:hAnsi="Verdana" w:cs="Verdana"/>
          <w:b/>
          <w:sz w:val="22"/>
        </w:rPr>
        <w:t>attività culturali di grande livello</w:t>
      </w:r>
      <w:r>
        <w:rPr>
          <w:rFonts w:ascii="Verdana" w:hAnsi="Verdana" w:cs="Verdana"/>
          <w:sz w:val="22"/>
        </w:rPr>
        <w:t>.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Con una laurea a pieni voti sulle strategie di </w:t>
      </w:r>
      <w:r>
        <w:rPr>
          <w:rFonts w:ascii="Verdana" w:hAnsi="Verdana" w:cs="Verdana"/>
          <w:i/>
          <w:sz w:val="22"/>
        </w:rPr>
        <w:t>marketing</w:t>
      </w:r>
      <w:r>
        <w:rPr>
          <w:rFonts w:ascii="Verdana" w:hAnsi="Verdana" w:cs="Verdana"/>
          <w:sz w:val="22"/>
        </w:rPr>
        <w:t xml:space="preserve">, a </w:t>
      </w:r>
      <w:proofErr w:type="gramStart"/>
      <w:r>
        <w:rPr>
          <w:rFonts w:ascii="Verdana" w:hAnsi="Verdana" w:cs="Verdana"/>
          <w:sz w:val="22"/>
        </w:rPr>
        <w:t>30</w:t>
      </w:r>
      <w:proofErr w:type="gramEnd"/>
      <w:r>
        <w:rPr>
          <w:rFonts w:ascii="Verdana" w:hAnsi="Verdana" w:cs="Verdana"/>
          <w:sz w:val="22"/>
        </w:rPr>
        <w:t xml:space="preserve"> anni diventa Direttore Amministrativo Finanziario della </w:t>
      </w:r>
      <w:r>
        <w:rPr>
          <w:rFonts w:ascii="Verdana" w:hAnsi="Verdana" w:cs="Verdana"/>
          <w:b/>
          <w:sz w:val="22"/>
        </w:rPr>
        <w:t>Ritz Expansion</w:t>
      </w:r>
      <w:r>
        <w:rPr>
          <w:rFonts w:ascii="Verdana" w:hAnsi="Verdana" w:cs="Verdana"/>
          <w:sz w:val="22"/>
        </w:rPr>
        <w:t xml:space="preserve">, licenziataria in Europa dei marchi </w:t>
      </w:r>
      <w:r>
        <w:rPr>
          <w:rFonts w:ascii="Verdana" w:hAnsi="Verdana" w:cs="Verdana"/>
          <w:b/>
          <w:sz w:val="22"/>
        </w:rPr>
        <w:t>Timberland, Ralph Lauren, Clarcks, Allen Edmonds</w:t>
      </w:r>
      <w:r>
        <w:rPr>
          <w:rFonts w:ascii="Verdana" w:hAnsi="Verdana" w:cs="Verdana"/>
          <w:sz w:val="22"/>
        </w:rPr>
        <w:t xml:space="preserve">. 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A </w:t>
      </w:r>
      <w:proofErr w:type="gramStart"/>
      <w:r>
        <w:rPr>
          <w:rFonts w:ascii="Verdana" w:hAnsi="Verdana" w:cs="Verdana"/>
          <w:sz w:val="22"/>
        </w:rPr>
        <w:t>35</w:t>
      </w:r>
      <w:proofErr w:type="gramEnd"/>
      <w:r>
        <w:rPr>
          <w:rFonts w:ascii="Verdana" w:hAnsi="Verdana" w:cs="Verdana"/>
          <w:sz w:val="22"/>
        </w:rPr>
        <w:t xml:space="preserve"> anni diventa Amministratore Delegato di </w:t>
      </w:r>
      <w:r>
        <w:rPr>
          <w:rFonts w:ascii="Verdana" w:hAnsi="Verdana" w:cs="Verdana"/>
          <w:b/>
          <w:sz w:val="22"/>
        </w:rPr>
        <w:t>Finritz</w:t>
      </w:r>
      <w:r>
        <w:rPr>
          <w:rFonts w:ascii="Verdana" w:hAnsi="Verdana" w:cs="Verdana"/>
          <w:sz w:val="22"/>
        </w:rPr>
        <w:t xml:space="preserve">, la Holding del Gruppo, di cui ne diventa Presidente tre anni dopo. </w:t>
      </w:r>
      <w:r w:rsidR="001C3EFD">
        <w:rPr>
          <w:rFonts w:ascii="Verdana" w:hAnsi="Verdana" w:cs="Verdana"/>
          <w:sz w:val="22"/>
        </w:rPr>
        <w:t xml:space="preserve">Per </w:t>
      </w:r>
      <w:proofErr w:type="gramStart"/>
      <w:r w:rsidR="001C3EFD">
        <w:rPr>
          <w:rFonts w:ascii="Verdana" w:hAnsi="Verdana" w:cs="Verdana"/>
          <w:sz w:val="22"/>
        </w:rPr>
        <w:t>10</w:t>
      </w:r>
      <w:proofErr w:type="gramEnd"/>
      <w:r w:rsidR="001C3EFD">
        <w:rPr>
          <w:rFonts w:ascii="Verdana" w:hAnsi="Verdana" w:cs="Verdana"/>
          <w:sz w:val="22"/>
        </w:rPr>
        <w:t xml:space="preserve"> anni ha ricoperto il ruolo di Presidente di tutte le aziende del Settore Abbigliamento di Bologna e Provincia presso l’allora </w:t>
      </w:r>
      <w:r w:rsidR="001C3EFD" w:rsidRPr="001C3EFD">
        <w:rPr>
          <w:rFonts w:ascii="Verdana" w:hAnsi="Verdana" w:cs="Verdana"/>
          <w:b/>
          <w:sz w:val="22"/>
        </w:rPr>
        <w:t>Associazione Industriale di Bologna</w:t>
      </w:r>
      <w:r w:rsidR="001C3EFD">
        <w:rPr>
          <w:rFonts w:ascii="Verdana" w:hAnsi="Verdana" w:cs="Verdana"/>
          <w:sz w:val="22"/>
        </w:rPr>
        <w:t xml:space="preserve">, attualmente Unindustria. 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Dal 2000 Antonio Amato l’ha voluto nel </w:t>
      </w:r>
      <w:r>
        <w:rPr>
          <w:rFonts w:ascii="Verdana" w:hAnsi="Verdana" w:cs="Verdana"/>
          <w:b/>
          <w:sz w:val="22"/>
        </w:rPr>
        <w:t>Comitato di Difesa della Proprietà Intellettuale</w:t>
      </w:r>
      <w:r>
        <w:rPr>
          <w:rFonts w:ascii="Verdana" w:hAnsi="Verdana" w:cs="Verdana"/>
          <w:sz w:val="22"/>
        </w:rPr>
        <w:t xml:space="preserve"> presso la </w:t>
      </w:r>
      <w:r>
        <w:rPr>
          <w:rFonts w:ascii="Verdana" w:hAnsi="Verdana" w:cs="Verdana"/>
          <w:b/>
          <w:sz w:val="22"/>
        </w:rPr>
        <w:t>Confindustria di Roma</w:t>
      </w:r>
      <w:r>
        <w:rPr>
          <w:rFonts w:ascii="Verdana" w:hAnsi="Verdana" w:cs="Verdana"/>
          <w:sz w:val="22"/>
        </w:rPr>
        <w:t xml:space="preserve">. </w:t>
      </w:r>
    </w:p>
    <w:p w:rsidR="00C46D1F" w:rsidRPr="00357B34" w:rsidRDefault="009F1AAC">
      <w:pPr>
        <w:jc w:val="both"/>
      </w:pPr>
      <w:r>
        <w:rPr>
          <w:rFonts w:ascii="Verdana" w:hAnsi="Verdana" w:cs="Verdana"/>
          <w:sz w:val="22"/>
        </w:rPr>
        <w:t xml:space="preserve">Dal 2001 al 2011 è </w:t>
      </w:r>
      <w:r>
        <w:rPr>
          <w:rFonts w:ascii="Verdana" w:hAnsi="Verdana" w:cs="Verdana"/>
          <w:b/>
          <w:sz w:val="22"/>
        </w:rPr>
        <w:t>Presidente dell’Associazione Amici della Galleria D’Arte Moderna di Bologna</w:t>
      </w:r>
      <w:r>
        <w:rPr>
          <w:rFonts w:ascii="Verdana" w:hAnsi="Verdana" w:cs="Verdana"/>
          <w:sz w:val="22"/>
        </w:rPr>
        <w:t xml:space="preserve">. Ha prestato e </w:t>
      </w:r>
      <w:proofErr w:type="gramStart"/>
      <w:r>
        <w:rPr>
          <w:rFonts w:ascii="Verdana" w:hAnsi="Verdana" w:cs="Verdana"/>
          <w:sz w:val="22"/>
        </w:rPr>
        <w:t>donato opere</w:t>
      </w:r>
      <w:proofErr w:type="gramEnd"/>
      <w:r>
        <w:rPr>
          <w:rFonts w:ascii="Verdana" w:hAnsi="Verdana" w:cs="Verdana"/>
          <w:sz w:val="22"/>
        </w:rPr>
        <w:t xml:space="preserve"> al </w:t>
      </w:r>
      <w:r>
        <w:rPr>
          <w:rFonts w:ascii="Verdana" w:hAnsi="Verdana" w:cs="Verdana"/>
          <w:b/>
          <w:sz w:val="22"/>
        </w:rPr>
        <w:t>MAMbo</w:t>
      </w:r>
      <w:r>
        <w:rPr>
          <w:rFonts w:ascii="Verdana" w:hAnsi="Verdana" w:cs="Verdana"/>
          <w:sz w:val="22"/>
        </w:rPr>
        <w:t xml:space="preserve">. Ha promosso e </w:t>
      </w:r>
      <w:proofErr w:type="gramStart"/>
      <w:r>
        <w:rPr>
          <w:rFonts w:ascii="Verdana" w:hAnsi="Verdana" w:cs="Verdana"/>
          <w:sz w:val="22"/>
        </w:rPr>
        <w:t>finanziato iniziative</w:t>
      </w:r>
      <w:proofErr w:type="gramEnd"/>
      <w:r>
        <w:rPr>
          <w:rFonts w:ascii="Verdana" w:hAnsi="Verdana" w:cs="Verdana"/>
          <w:sz w:val="22"/>
        </w:rPr>
        <w:t xml:space="preserve"> che hanno cambiato il volto della città come l’installazione di </w:t>
      </w:r>
      <w:r>
        <w:rPr>
          <w:rFonts w:ascii="Verdana" w:hAnsi="Verdana" w:cs="Verdana"/>
          <w:b/>
          <w:bCs/>
          <w:sz w:val="22"/>
        </w:rPr>
        <w:t>Flavio</w:t>
      </w:r>
      <w:r>
        <w:rPr>
          <w:rFonts w:ascii="Verdana" w:hAnsi="Verdana" w:cs="Verdana"/>
          <w:sz w:val="22"/>
        </w:rPr>
        <w:t xml:space="preserve"> </w:t>
      </w:r>
      <w:r>
        <w:rPr>
          <w:rFonts w:ascii="Verdana" w:hAnsi="Verdana" w:cs="Verdana"/>
          <w:b/>
          <w:sz w:val="22"/>
        </w:rPr>
        <w:t>Favelli</w:t>
      </w:r>
      <w:r>
        <w:rPr>
          <w:rFonts w:ascii="Verdana" w:hAnsi="Verdana" w:cs="Verdana"/>
          <w:sz w:val="22"/>
        </w:rPr>
        <w:t xml:space="preserve"> presso il </w:t>
      </w:r>
      <w:r>
        <w:rPr>
          <w:rFonts w:ascii="Verdana" w:hAnsi="Verdana" w:cs="Verdana"/>
          <w:b/>
          <w:sz w:val="22"/>
        </w:rPr>
        <w:t>Pantheon</w:t>
      </w:r>
      <w:r>
        <w:rPr>
          <w:rFonts w:ascii="Verdana" w:hAnsi="Verdana" w:cs="Verdana"/>
          <w:sz w:val="22"/>
        </w:rPr>
        <w:t xml:space="preserve"> della </w:t>
      </w:r>
      <w:r>
        <w:rPr>
          <w:rFonts w:ascii="Verdana" w:hAnsi="Verdana" w:cs="Verdana"/>
          <w:b/>
          <w:sz w:val="22"/>
        </w:rPr>
        <w:t>Certosa</w:t>
      </w:r>
      <w:r>
        <w:rPr>
          <w:rFonts w:ascii="Verdana" w:hAnsi="Verdana" w:cs="Verdana"/>
          <w:sz w:val="22"/>
        </w:rPr>
        <w:t xml:space="preserve"> e il grande lampadario “</w:t>
      </w:r>
      <w:r>
        <w:rPr>
          <w:rFonts w:ascii="Verdana" w:hAnsi="Verdana" w:cs="Verdana"/>
          <w:b/>
          <w:i/>
          <w:sz w:val="22"/>
        </w:rPr>
        <w:t>Casagrande</w:t>
      </w:r>
      <w:r>
        <w:rPr>
          <w:rFonts w:ascii="Verdana" w:hAnsi="Verdana" w:cs="Verdana"/>
          <w:sz w:val="22"/>
        </w:rPr>
        <w:t xml:space="preserve">” opera di </w:t>
      </w:r>
      <w:r>
        <w:rPr>
          <w:rFonts w:ascii="Verdana" w:hAnsi="Verdana" w:cs="Verdana"/>
          <w:b/>
          <w:sz w:val="22"/>
        </w:rPr>
        <w:t>ZimmerFrei</w:t>
      </w:r>
      <w:r>
        <w:rPr>
          <w:rFonts w:ascii="Verdana" w:hAnsi="Verdana" w:cs="Verdana"/>
          <w:sz w:val="22"/>
        </w:rPr>
        <w:t xml:space="preserve"> posta all’ingresso della </w:t>
      </w:r>
      <w:r>
        <w:rPr>
          <w:rFonts w:ascii="Verdana" w:hAnsi="Verdana" w:cs="Verdana"/>
          <w:b/>
          <w:sz w:val="22"/>
        </w:rPr>
        <w:t>Cineteca di Bologna</w:t>
      </w:r>
      <w:r>
        <w:rPr>
          <w:rFonts w:ascii="Verdana" w:hAnsi="Verdana" w:cs="Verdana"/>
          <w:sz w:val="22"/>
        </w:rPr>
        <w:t xml:space="preserve">. Su invito dell’Amministrazione Comunale ha rappresentato i donatori della Città di Bologna per il progetto </w:t>
      </w:r>
      <w:proofErr w:type="gramStart"/>
      <w:r>
        <w:rPr>
          <w:rFonts w:ascii="Verdana" w:hAnsi="Verdana" w:cs="Verdana"/>
          <w:sz w:val="22"/>
        </w:rPr>
        <w:t>di</w:t>
      </w:r>
      <w:proofErr w:type="gramEnd"/>
      <w:r>
        <w:rPr>
          <w:rFonts w:ascii="Verdana" w:hAnsi="Verdana" w:cs="Verdana"/>
          <w:sz w:val="22"/>
        </w:rPr>
        <w:t xml:space="preserve"> </w:t>
      </w:r>
      <w:r>
        <w:rPr>
          <w:rFonts w:ascii="Verdana" w:hAnsi="Verdana" w:cs="Verdana"/>
          <w:b/>
          <w:sz w:val="22"/>
        </w:rPr>
        <w:t>restauro dei portici di San Luca</w:t>
      </w:r>
      <w:r>
        <w:rPr>
          <w:rFonts w:ascii="Verdana" w:hAnsi="Verdana" w:cs="Verdana"/>
          <w:sz w:val="22"/>
        </w:rPr>
        <w:t xml:space="preserve">, essendo egli stesso donatore. </w:t>
      </w:r>
      <w:r>
        <w:rPr>
          <w:rFonts w:ascii="Verdana" w:hAnsi="Verdana" w:cs="Verdana"/>
          <w:sz w:val="22"/>
        </w:rPr>
        <w:br/>
        <w:t xml:space="preserve">Dal 2004 è </w:t>
      </w:r>
      <w:r>
        <w:rPr>
          <w:rFonts w:ascii="Verdana" w:hAnsi="Verdana" w:cs="Verdana"/>
          <w:b/>
          <w:sz w:val="22"/>
        </w:rPr>
        <w:t xml:space="preserve">Presidente della Scuderia Bologna Squadra Corse </w:t>
      </w:r>
      <w:r>
        <w:rPr>
          <w:rFonts w:ascii="Verdana" w:hAnsi="Verdana" w:cs="Verdana"/>
          <w:sz w:val="22"/>
        </w:rPr>
        <w:t>con cui organizza competizioni d’importante valore internazionale come la “</w:t>
      </w:r>
      <w:r>
        <w:rPr>
          <w:rFonts w:ascii="Verdana" w:hAnsi="Verdana" w:cs="Verdana"/>
          <w:b/>
          <w:bCs/>
          <w:sz w:val="22"/>
        </w:rPr>
        <w:t>Bologna-San Luca</w:t>
      </w:r>
      <w:r>
        <w:rPr>
          <w:rFonts w:ascii="Verdana" w:hAnsi="Verdana" w:cs="Verdana"/>
          <w:sz w:val="22"/>
        </w:rPr>
        <w:t xml:space="preserve">”, gara che Amante ha riportato in vita nel 2004 dopo </w:t>
      </w:r>
      <w:proofErr w:type="gramStart"/>
      <w:r>
        <w:rPr>
          <w:rFonts w:ascii="Verdana" w:hAnsi="Verdana" w:cs="Verdana"/>
          <w:sz w:val="22"/>
        </w:rPr>
        <w:t>46</w:t>
      </w:r>
      <w:proofErr w:type="gramEnd"/>
      <w:r>
        <w:rPr>
          <w:rFonts w:ascii="Verdana" w:hAnsi="Verdana" w:cs="Verdana"/>
          <w:sz w:val="22"/>
        </w:rPr>
        <w:t xml:space="preserve"> anni di inattività e la “</w:t>
      </w:r>
      <w:r>
        <w:rPr>
          <w:rFonts w:ascii="Verdana" w:hAnsi="Verdana" w:cs="Verdana"/>
          <w:b/>
          <w:bCs/>
          <w:sz w:val="22"/>
        </w:rPr>
        <w:t>Bologna-Raticosa</w:t>
      </w:r>
      <w:r>
        <w:rPr>
          <w:rFonts w:ascii="Verdana" w:hAnsi="Verdana" w:cs="Verdana"/>
          <w:sz w:val="22"/>
        </w:rPr>
        <w:t xml:space="preserve">” anch'essa ripresa e spinta ai massimi livelli nel 2001 dopo che la storica gara non si correva da 36 anni. Ha vinto </w:t>
      </w:r>
      <w:proofErr w:type="gramStart"/>
      <w:r>
        <w:rPr>
          <w:rFonts w:ascii="Verdana" w:hAnsi="Verdana" w:cs="Verdana"/>
          <w:sz w:val="22"/>
        </w:rPr>
        <w:t>4</w:t>
      </w:r>
      <w:proofErr w:type="gramEnd"/>
      <w:r>
        <w:rPr>
          <w:rFonts w:ascii="Verdana" w:hAnsi="Verdana" w:cs="Verdana"/>
          <w:sz w:val="22"/>
        </w:rPr>
        <w:t xml:space="preserve"> campionati italiani di velocità in salita per auto storiche. Da </w:t>
      </w:r>
      <w:proofErr w:type="gramStart"/>
      <w:r>
        <w:rPr>
          <w:rFonts w:ascii="Verdana" w:hAnsi="Verdana" w:cs="Verdana"/>
          <w:sz w:val="22"/>
        </w:rPr>
        <w:t>12</w:t>
      </w:r>
      <w:proofErr w:type="gramEnd"/>
      <w:r>
        <w:rPr>
          <w:rFonts w:ascii="Verdana" w:hAnsi="Verdana" w:cs="Verdana"/>
          <w:sz w:val="22"/>
        </w:rPr>
        <w:t xml:space="preserve"> anni siede nel </w:t>
      </w:r>
      <w:r>
        <w:rPr>
          <w:rFonts w:ascii="Verdana" w:hAnsi="Verdana" w:cs="Verdana"/>
          <w:b/>
          <w:sz w:val="22"/>
        </w:rPr>
        <w:t>Board di</w:t>
      </w:r>
      <w:r>
        <w:rPr>
          <w:rFonts w:ascii="Verdana" w:hAnsi="Verdana" w:cs="Verdana"/>
          <w:sz w:val="22"/>
        </w:rPr>
        <w:t xml:space="preserve"> </w:t>
      </w:r>
      <w:r>
        <w:rPr>
          <w:rFonts w:ascii="Verdana" w:hAnsi="Verdana" w:cs="Verdana"/>
          <w:b/>
          <w:sz w:val="22"/>
        </w:rPr>
        <w:t>Carthesio</w:t>
      </w:r>
      <w:r>
        <w:rPr>
          <w:rFonts w:ascii="Verdana" w:hAnsi="Verdana" w:cs="Verdana"/>
          <w:sz w:val="22"/>
        </w:rPr>
        <w:t xml:space="preserve">, azienda internazionale specializzata nei </w:t>
      </w:r>
      <w:r>
        <w:rPr>
          <w:rFonts w:ascii="Verdana" w:hAnsi="Verdana" w:cs="Verdana"/>
          <w:i/>
          <w:sz w:val="22"/>
        </w:rPr>
        <w:t>passaggi generazionali aziendali</w:t>
      </w:r>
      <w:r>
        <w:rPr>
          <w:rFonts w:ascii="Verdana" w:hAnsi="Verdana" w:cs="Verdana"/>
          <w:sz w:val="22"/>
        </w:rPr>
        <w:t xml:space="preserve">, </w:t>
      </w:r>
      <w:r>
        <w:rPr>
          <w:rFonts w:ascii="Verdana" w:hAnsi="Verdana" w:cs="Verdana"/>
          <w:i/>
          <w:sz w:val="22"/>
        </w:rPr>
        <w:t>wealth management</w:t>
      </w:r>
      <w:r>
        <w:rPr>
          <w:rFonts w:ascii="Verdana" w:hAnsi="Verdana" w:cs="Verdana"/>
          <w:sz w:val="22"/>
        </w:rPr>
        <w:t xml:space="preserve"> e </w:t>
      </w:r>
      <w:r>
        <w:rPr>
          <w:rFonts w:ascii="Verdana" w:hAnsi="Verdana" w:cs="Verdana"/>
          <w:i/>
          <w:sz w:val="22"/>
        </w:rPr>
        <w:t>private equity</w:t>
      </w:r>
      <w:r>
        <w:rPr>
          <w:rFonts w:ascii="Verdana" w:hAnsi="Verdana" w:cs="Verdana"/>
          <w:sz w:val="22"/>
        </w:rPr>
        <w:t xml:space="preserve">. </w:t>
      </w:r>
    </w:p>
    <w:p w:rsidR="00C46D1F" w:rsidRPr="00357B34" w:rsidRDefault="009F1AAC">
      <w:pPr>
        <w:jc w:val="both"/>
      </w:pPr>
      <w:r>
        <w:rPr>
          <w:rFonts w:ascii="Verdana" w:hAnsi="Verdana" w:cs="Verdana"/>
          <w:sz w:val="22"/>
        </w:rPr>
        <w:t xml:space="preserve">Il </w:t>
      </w:r>
      <w:r>
        <w:rPr>
          <w:rFonts w:ascii="Verdana" w:hAnsi="Verdana" w:cs="Verdana"/>
          <w:b/>
          <w:sz w:val="22"/>
        </w:rPr>
        <w:t>Presidente Dott. Azeglio Ciampi</w:t>
      </w:r>
      <w:r>
        <w:rPr>
          <w:rFonts w:ascii="Verdana" w:hAnsi="Verdana" w:cs="Verdana"/>
          <w:sz w:val="22"/>
        </w:rPr>
        <w:t xml:space="preserve"> gli ha conferito l’onorificenza di </w:t>
      </w:r>
      <w:r>
        <w:rPr>
          <w:rFonts w:ascii="Verdana" w:hAnsi="Verdana" w:cs="Verdana"/>
          <w:b/>
          <w:sz w:val="22"/>
        </w:rPr>
        <w:t>Commendatore per meriti alla Repubblica</w:t>
      </w:r>
      <w:r>
        <w:rPr>
          <w:rFonts w:ascii="Verdana" w:hAnsi="Verdana" w:cs="Verdana"/>
          <w:sz w:val="22"/>
        </w:rPr>
        <w:t xml:space="preserve">. </w:t>
      </w:r>
    </w:p>
    <w:p w:rsidR="00C46D1F" w:rsidRDefault="009F1AAC">
      <w:pPr>
        <w:jc w:val="both"/>
      </w:pPr>
      <w:r>
        <w:rPr>
          <w:rFonts w:ascii="Verdana" w:hAnsi="Verdana" w:cs="Verdana"/>
          <w:sz w:val="22"/>
        </w:rPr>
        <w:t xml:space="preserve">Prossimamente gli sarà conferita la </w:t>
      </w:r>
      <w:r>
        <w:rPr>
          <w:rFonts w:ascii="Verdana" w:hAnsi="Verdana" w:cs="Verdana"/>
          <w:b/>
          <w:bCs/>
          <w:sz w:val="22"/>
        </w:rPr>
        <w:t>Turrita d'Argento</w:t>
      </w:r>
      <w:r>
        <w:rPr>
          <w:rFonts w:ascii="Verdana" w:hAnsi="Verdana" w:cs="Verdana"/>
          <w:sz w:val="22"/>
        </w:rPr>
        <w:t xml:space="preserve"> da parte del Comune di Bologna per “aver onorato con la propria attività professionale e pubblica la città di Bologna”.</w:t>
      </w: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C46D1F">
      <w:pPr>
        <w:jc w:val="both"/>
        <w:rPr>
          <w:rFonts w:ascii="Verdana" w:hAnsi="Verdana" w:cs="Verdana"/>
          <w:sz w:val="22"/>
        </w:rPr>
      </w:pPr>
    </w:p>
    <w:p w:rsidR="00C46D1F" w:rsidRDefault="009F1AAC">
      <w:pPr>
        <w:pStyle w:val="NormaleWeb1"/>
        <w:spacing w:before="2" w:after="2"/>
      </w:pPr>
      <w:r>
        <w:rPr>
          <w:rFonts w:ascii="Verdana" w:hAnsi="Verdana" w:cs="Verdana"/>
          <w:b/>
          <w:bCs/>
          <w:sz w:val="24"/>
          <w:szCs w:val="24"/>
        </w:rPr>
        <w:t>Ufficio stampa</w:t>
      </w:r>
    </w:p>
    <w:p w:rsidR="00C46D1F" w:rsidRDefault="009F1AAC">
      <w:pPr>
        <w:pStyle w:val="NormaleWeb1"/>
        <w:spacing w:before="2" w:after="2"/>
        <w:rPr>
          <w:rFonts w:ascii="Verdana" w:hAnsi="Verdana" w:cs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1041400" cy="736600"/>
            <wp:effectExtent l="2540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8" t="-27" r="-1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F" w:rsidRDefault="00C46D1F">
      <w:pPr>
        <w:pStyle w:val="NormaleWeb1"/>
        <w:spacing w:before="2" w:after="2"/>
        <w:rPr>
          <w:rFonts w:ascii="Verdana" w:hAnsi="Verdana" w:cs="Verdana"/>
          <w:sz w:val="24"/>
          <w:szCs w:val="24"/>
        </w:rPr>
      </w:pPr>
    </w:p>
    <w:p w:rsidR="00C46D1F" w:rsidRDefault="009F1AAC">
      <w:pPr>
        <w:jc w:val="both"/>
      </w:pPr>
      <w:r>
        <w:rPr>
          <w:rFonts w:ascii="Verdana" w:hAnsi="Verdana" w:cs="Verdana"/>
          <w:b/>
          <w:sz w:val="22"/>
        </w:rPr>
        <w:t>Culturalia di Norma Waltmann</w:t>
      </w:r>
    </w:p>
    <w:p w:rsidR="00C46D1F" w:rsidRDefault="009F1AAC">
      <w:pPr>
        <w:jc w:val="both"/>
      </w:pPr>
      <w:proofErr w:type="gramStart"/>
      <w:r>
        <w:rPr>
          <w:rFonts w:ascii="Verdana" w:hAnsi="Verdana" w:cs="Verdana"/>
          <w:sz w:val="22"/>
          <w:lang w:val="en-US"/>
        </w:rPr>
        <w:t>tel</w:t>
      </w:r>
      <w:proofErr w:type="gramEnd"/>
      <w:r>
        <w:rPr>
          <w:rFonts w:ascii="Verdana" w:hAnsi="Verdana" w:cs="Verdana"/>
          <w:sz w:val="22"/>
          <w:lang w:val="en-US"/>
        </w:rPr>
        <w:t xml:space="preserve"> : +39-051-6569105 mob: +39-392-2527126</w:t>
      </w:r>
    </w:p>
    <w:p w:rsidR="00C46D1F" w:rsidRDefault="009F1AAC">
      <w:pPr>
        <w:jc w:val="both"/>
      </w:pPr>
      <w:proofErr w:type="gramStart"/>
      <w:r>
        <w:rPr>
          <w:rFonts w:ascii="Verdana" w:hAnsi="Verdana" w:cs="Verdana"/>
          <w:sz w:val="22"/>
          <w:lang w:val="en-US"/>
        </w:rPr>
        <w:t>email</w:t>
      </w:r>
      <w:proofErr w:type="gramEnd"/>
      <w:r>
        <w:rPr>
          <w:rFonts w:ascii="Verdana" w:hAnsi="Verdana" w:cs="Verdana"/>
          <w:sz w:val="22"/>
          <w:lang w:val="en-US"/>
        </w:rPr>
        <w:t>: info@culturaliart.com web: www.culturaliart.com</w:t>
      </w:r>
    </w:p>
    <w:p w:rsidR="00C46D1F" w:rsidRDefault="009F1AAC">
      <w:pPr>
        <w:jc w:val="both"/>
      </w:pPr>
      <w:proofErr w:type="gramStart"/>
      <w:r>
        <w:rPr>
          <w:rFonts w:ascii="Verdana" w:hAnsi="Verdana" w:cs="Verdana"/>
          <w:sz w:val="22"/>
        </w:rPr>
        <w:t>facebook</w:t>
      </w:r>
      <w:proofErr w:type="gramEnd"/>
      <w:r>
        <w:rPr>
          <w:rFonts w:ascii="Verdana" w:hAnsi="Verdana" w:cs="Verdana"/>
          <w:sz w:val="22"/>
        </w:rPr>
        <w:t>: culturalia – Instagram: culturalia_comunicare_arte</w:t>
      </w:r>
    </w:p>
    <w:sectPr w:rsidR="00C46D1F" w:rsidSect="00C46D1F">
      <w:pgSz w:w="11906" w:h="16838"/>
      <w:pgMar w:top="1417" w:right="1134" w:bottom="1134" w:left="1134" w:gutter="0"/>
      <w:docGrid w:linePitch="600" w:charSpace="-65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revisionView w:insDel="0" w:formatting="0"/>
  <w:doNotTrackMoves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pos w:val="beneathText"/>
  </w:footnotePr>
  <w:compat>
    <w:spaceForUL/>
    <w:balanceSingleByteDoubleByteWidth/>
    <w:doNotLeaveBackslashAlone/>
    <w:ulTrailSpace/>
    <w:adjustLineHeightInTable/>
  </w:compat>
  <w:rsids>
    <w:rsidRoot w:val="009F1AAC"/>
    <w:rsid w:val="000E21AE"/>
    <w:rsid w:val="001521A7"/>
    <w:rsid w:val="001C3EFD"/>
    <w:rsid w:val="002767E9"/>
    <w:rsid w:val="00357B34"/>
    <w:rsid w:val="00437DFA"/>
    <w:rsid w:val="00444E07"/>
    <w:rsid w:val="00493C15"/>
    <w:rsid w:val="004E0F78"/>
    <w:rsid w:val="0052599A"/>
    <w:rsid w:val="006E069A"/>
    <w:rsid w:val="008F6068"/>
    <w:rsid w:val="009D2FE0"/>
    <w:rsid w:val="009F1AAC"/>
    <w:rsid w:val="00A15392"/>
    <w:rsid w:val="00C46D1F"/>
    <w:rsid w:val="00D51F66"/>
    <w:rsid w:val="00DA24DE"/>
    <w:rsid w:val="00FF3BD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6D1F"/>
    <w:pPr>
      <w:suppressAutoHyphens/>
    </w:pPr>
    <w:rPr>
      <w:rFonts w:ascii="Cambria" w:eastAsia="Arial Unicode MS" w:hAnsi="Cambria" w:cs="Cambria"/>
      <w:kern w:val="1"/>
      <w:sz w:val="24"/>
      <w:szCs w:val="24"/>
      <w:lang w:eastAsia="ar-SA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Caratterepredefinitoparagrafo1">
    <w:name w:val="Carattere predefinito paragrafo1"/>
    <w:rsid w:val="00C46D1F"/>
  </w:style>
  <w:style w:type="character" w:customStyle="1" w:styleId="Caratterepredefinitoparagrafo10">
    <w:name w:val="Carattere predefinito paragrafo1"/>
    <w:rsid w:val="00C46D1F"/>
  </w:style>
  <w:style w:type="character" w:styleId="Collegamentoipertestuale">
    <w:name w:val="Hyperlink"/>
    <w:rsid w:val="00C46D1F"/>
    <w:rPr>
      <w:color w:val="0000FF"/>
      <w:u w:val="single"/>
    </w:rPr>
  </w:style>
  <w:style w:type="paragraph" w:styleId="Titolo">
    <w:name w:val="Title"/>
    <w:basedOn w:val="Normale"/>
    <w:next w:val="Corpodeltesto"/>
    <w:qFormat/>
    <w:rsid w:val="00C46D1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basedOn w:val="Normale"/>
    <w:rsid w:val="00C46D1F"/>
    <w:pPr>
      <w:spacing w:after="120"/>
    </w:pPr>
  </w:style>
  <w:style w:type="paragraph" w:styleId="Elenco">
    <w:name w:val="List"/>
    <w:basedOn w:val="Corpodeltesto"/>
    <w:rsid w:val="00C46D1F"/>
  </w:style>
  <w:style w:type="paragraph" w:styleId="Didascalia">
    <w:name w:val="caption"/>
    <w:basedOn w:val="Normale"/>
    <w:qFormat/>
    <w:rsid w:val="00C46D1F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rsid w:val="00C46D1F"/>
    <w:pPr>
      <w:suppressLineNumbers/>
    </w:pPr>
  </w:style>
  <w:style w:type="paragraph" w:styleId="Intestazione">
    <w:name w:val="header"/>
    <w:basedOn w:val="Normale"/>
    <w:rsid w:val="00C46D1F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Didascalia1">
    <w:name w:val="Didascalia1"/>
    <w:basedOn w:val="Normale"/>
    <w:rsid w:val="00C46D1F"/>
    <w:pPr>
      <w:suppressLineNumbers/>
      <w:spacing w:before="120" w:after="120"/>
    </w:pPr>
    <w:rPr>
      <w:i/>
      <w:iCs/>
    </w:rPr>
  </w:style>
  <w:style w:type="paragraph" w:customStyle="1" w:styleId="NormaleWeb1">
    <w:name w:val="Normale (Web)1"/>
    <w:basedOn w:val="Normale"/>
    <w:rsid w:val="00C46D1F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1360</Words>
  <Characters>7753</Characters>
  <Application>Microsoft Macintosh Word</Application>
  <DocSecurity>0</DocSecurity>
  <Lines>64</Lines>
  <Paragraphs>15</Paragraphs>
  <ScaleCrop>false</ScaleCrop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cp:lastModifiedBy>FILIP</cp:lastModifiedBy>
  <cp:revision>10</cp:revision>
  <cp:lastPrinted>2112-12-31T23:00:00Z</cp:lastPrinted>
  <dcterms:created xsi:type="dcterms:W3CDTF">2018-06-15T08:27:00Z</dcterms:created>
  <dcterms:modified xsi:type="dcterms:W3CDTF">2018-06-20T16:33:00Z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