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9171" w14:textId="77777777" w:rsidR="00D82BA7" w:rsidRPr="009F108B" w:rsidRDefault="009F108B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F108B">
        <w:rPr>
          <w:rFonts w:asciiTheme="majorHAnsi" w:hAnsiTheme="majorHAnsi" w:cs="Arial"/>
          <w:noProof/>
          <w:color w:val="000000"/>
          <w:sz w:val="22"/>
          <w:szCs w:val="22"/>
        </w:rPr>
        <w:drawing>
          <wp:anchor distT="0" distB="0" distL="0" distR="0" simplePos="0" relativeHeight="2" behindDoc="0" locked="0" layoutInCell="1" allowOverlap="1" wp14:anchorId="0ABF56A9" wp14:editId="696C4E9C">
            <wp:simplePos x="0" y="0"/>
            <wp:positionH relativeFrom="column">
              <wp:posOffset>249555</wp:posOffset>
            </wp:positionH>
            <wp:positionV relativeFrom="paragraph">
              <wp:posOffset>-18415</wp:posOffset>
            </wp:positionV>
            <wp:extent cx="920750" cy="94805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08B">
        <w:rPr>
          <w:rFonts w:asciiTheme="majorHAnsi" w:hAnsiTheme="majorHAnsi" w:cs="Arial"/>
          <w:noProof/>
          <w:color w:val="000000"/>
          <w:sz w:val="22"/>
          <w:szCs w:val="22"/>
        </w:rPr>
        <w:drawing>
          <wp:anchor distT="0" distB="0" distL="0" distR="0" simplePos="0" relativeHeight="3" behindDoc="0" locked="0" layoutInCell="1" allowOverlap="1" wp14:anchorId="7B109FDE" wp14:editId="47D208C0">
            <wp:simplePos x="0" y="0"/>
            <wp:positionH relativeFrom="column">
              <wp:posOffset>4241800</wp:posOffset>
            </wp:positionH>
            <wp:positionV relativeFrom="paragraph">
              <wp:posOffset>104775</wp:posOffset>
            </wp:positionV>
            <wp:extent cx="2176780" cy="901065"/>
            <wp:effectExtent l="0" t="0" r="0" b="0"/>
            <wp:wrapSquare wrapText="largest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C5E96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8A585BA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107E3E6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6BEB24A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CCAA284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4C96F6E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EC4A1C1" w14:textId="77777777" w:rsidR="00D82BA7" w:rsidRPr="009F108B" w:rsidRDefault="00D82BA7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87E5E4D" w14:textId="77777777" w:rsidR="00D82BA7" w:rsidRPr="009F108B" w:rsidRDefault="009F108B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  <w:r w:rsidRPr="009F108B">
        <w:rPr>
          <w:rFonts w:asciiTheme="majorHAnsi" w:hAnsiTheme="majorHAnsi" w:cs="Arial"/>
          <w:color w:val="000000"/>
          <w:sz w:val="22"/>
          <w:szCs w:val="22"/>
        </w:rPr>
        <w:t>Comunicato stampa</w:t>
      </w:r>
    </w:p>
    <w:p w14:paraId="62F48D1B" w14:textId="77777777" w:rsidR="00D82BA7" w:rsidRPr="009F108B" w:rsidRDefault="009F108B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  <w:r w:rsidRPr="009F108B">
        <w:rPr>
          <w:rFonts w:asciiTheme="majorHAnsi" w:hAnsiTheme="majorHAnsi" w:cs="Arial"/>
          <w:color w:val="000000"/>
          <w:sz w:val="22"/>
          <w:szCs w:val="22"/>
        </w:rPr>
        <w:t>Con cortese richiesta di pubblicazione e / o diffusione</w:t>
      </w:r>
    </w:p>
    <w:p w14:paraId="5AD63C8B" w14:textId="77777777" w:rsidR="00D82BA7" w:rsidRPr="009F108B" w:rsidRDefault="00D82BA7">
      <w:pPr>
        <w:widowControl w:val="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7DD8460" w14:textId="77777777" w:rsidR="00D82BA7" w:rsidRPr="008E7D36" w:rsidRDefault="009F108B">
      <w:pPr>
        <w:widowControl w:val="0"/>
        <w:jc w:val="center"/>
        <w:rPr>
          <w:rFonts w:asciiTheme="majorHAnsi" w:hAnsiTheme="majorHAnsi"/>
          <w:sz w:val="28"/>
          <w:szCs w:val="28"/>
        </w:rPr>
      </w:pPr>
      <w:r w:rsidRPr="008E7D36">
        <w:rPr>
          <w:rFonts w:asciiTheme="majorHAnsi" w:hAnsiTheme="majorHAnsi" w:cs="Helvetica Neue"/>
          <w:b/>
          <w:bCs/>
          <w:color w:val="000000"/>
          <w:sz w:val="28"/>
          <w:szCs w:val="28"/>
        </w:rPr>
        <w:t>Bandi In-Box 2021</w:t>
      </w:r>
    </w:p>
    <w:p w14:paraId="382C3596" w14:textId="77777777" w:rsidR="00D82BA7" w:rsidRPr="008E7D36" w:rsidRDefault="009F108B">
      <w:pPr>
        <w:widowControl w:val="0"/>
        <w:jc w:val="center"/>
        <w:rPr>
          <w:rFonts w:asciiTheme="majorHAnsi" w:hAnsiTheme="majorHAnsi" w:cs="Helvetica Neue"/>
          <w:b/>
          <w:bCs/>
          <w:color w:val="000000"/>
          <w:sz w:val="28"/>
          <w:szCs w:val="28"/>
        </w:rPr>
      </w:pPr>
      <w:r w:rsidRPr="008E7D36">
        <w:rPr>
          <w:rFonts w:asciiTheme="majorHAnsi" w:hAnsiTheme="majorHAnsi" w:cs="Helvetica Neue"/>
          <w:b/>
          <w:bCs/>
          <w:color w:val="000000"/>
          <w:sz w:val="28"/>
          <w:szCs w:val="28"/>
        </w:rPr>
        <w:t>XIII edizione</w:t>
      </w:r>
    </w:p>
    <w:p w14:paraId="7BE7CA72" w14:textId="77777777" w:rsidR="00D82BA7" w:rsidRPr="009F108B" w:rsidRDefault="00D82BA7">
      <w:pPr>
        <w:textAlignment w:val="baseline"/>
        <w:rPr>
          <w:rFonts w:asciiTheme="majorHAnsi" w:eastAsia="Times New Roman" w:hAnsiTheme="majorHAnsi" w:cs="Arial"/>
          <w:color w:val="201F1E"/>
          <w:sz w:val="22"/>
          <w:szCs w:val="22"/>
        </w:rPr>
      </w:pPr>
    </w:p>
    <w:p w14:paraId="064E845C" w14:textId="77777777" w:rsidR="00D82BA7" w:rsidRPr="009F108B" w:rsidRDefault="009F108B">
      <w:pPr>
        <w:textAlignment w:val="baseline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C’è tempo fino alle ore 12 di </w:t>
      </w:r>
      <w:r w:rsidRPr="009F108B">
        <w:rPr>
          <w:rFonts w:asciiTheme="majorHAnsi" w:eastAsia="Times New Roman" w:hAnsiTheme="majorHAnsi" w:cs="Arial"/>
          <w:color w:val="201F1E"/>
          <w:sz w:val="22"/>
          <w:szCs w:val="22"/>
          <w:u w:val="single"/>
        </w:rPr>
        <w:t>martedì 29 dicembre 2020</w:t>
      </w:r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 per partecipare alla XIII edizione dei </w:t>
      </w:r>
      <w:r w:rsidRPr="009F108B">
        <w:rPr>
          <w:rFonts w:asciiTheme="majorHAnsi" w:eastAsia="Times New Roman" w:hAnsiTheme="majorHAnsi" w:cs="Arial"/>
          <w:b/>
          <w:i/>
          <w:color w:val="201F1E"/>
          <w:sz w:val="22"/>
          <w:szCs w:val="22"/>
        </w:rPr>
        <w:t>Bandi In-Box.</w:t>
      </w:r>
    </w:p>
    <w:p w14:paraId="0D38642A" w14:textId="77777777" w:rsidR="00D82BA7" w:rsidRPr="009F108B" w:rsidRDefault="00D82BA7">
      <w:pPr>
        <w:textAlignment w:val="baseline"/>
        <w:rPr>
          <w:rFonts w:asciiTheme="majorHAnsi" w:eastAsia="Times New Roman" w:hAnsiTheme="majorHAnsi" w:cs="Arial"/>
          <w:b/>
          <w:i/>
          <w:color w:val="201F1E"/>
          <w:sz w:val="22"/>
          <w:szCs w:val="22"/>
        </w:rPr>
      </w:pPr>
    </w:p>
    <w:p w14:paraId="47674F36" w14:textId="77777777" w:rsidR="00D82BA7" w:rsidRPr="009F108B" w:rsidRDefault="009F108B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Ideato da </w:t>
      </w:r>
      <w:proofErr w:type="spellStart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Straligut</w:t>
      </w:r>
      <w:proofErr w:type="spellEnd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 xml:space="preserve"> Teatro</w:t>
      </w: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 e 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sostenuto dal </w:t>
      </w:r>
      <w:r w:rsidRPr="009F108B">
        <w:rPr>
          <w:rFonts w:asciiTheme="majorHAnsi" w:hAnsiTheme="majorHAnsi" w:cs="Helvetica Neue"/>
          <w:b/>
          <w:bCs/>
          <w:color w:val="000000"/>
          <w:sz w:val="22"/>
          <w:szCs w:val="22"/>
        </w:rPr>
        <w:t>Comune di Siena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, dalla </w:t>
      </w:r>
      <w:r w:rsidRPr="009F108B">
        <w:rPr>
          <w:rFonts w:asciiTheme="majorHAnsi" w:hAnsiTheme="majorHAnsi" w:cs="Helvetica Neue"/>
          <w:b/>
          <w:bCs/>
          <w:color w:val="000000"/>
          <w:sz w:val="22"/>
          <w:szCs w:val="22"/>
        </w:rPr>
        <w:t>Regione Toscana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, dal </w:t>
      </w:r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 xml:space="preserve">Ministero per i Beni e le Attività Culturali e per il Turismo 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e da </w:t>
      </w:r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 xml:space="preserve">Fondazione Toscana Spettacolo </w:t>
      </w:r>
      <w:proofErr w:type="spellStart"/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onlus</w:t>
      </w:r>
      <w:proofErr w:type="spellEnd"/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,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 il progetto </w:t>
      </w:r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In-Box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 costituisce un caso unico in Italia: </w:t>
      </w:r>
      <w:r w:rsidRPr="009F108B">
        <w:rPr>
          <w:rFonts w:asciiTheme="majorHAnsi" w:hAnsiTheme="majorHAnsi" w:cs="Helvetica Neue"/>
          <w:b/>
          <w:bCs/>
          <w:color w:val="000000"/>
          <w:sz w:val="22"/>
          <w:szCs w:val="22"/>
        </w:rPr>
        <w:t>due reti nazionali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 di teatri, suddivise in </w:t>
      </w:r>
      <w:proofErr w:type="gramStart"/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13</w:t>
      </w:r>
      <w:proofErr w:type="gramEnd"/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 xml:space="preserve"> regio</w:t>
      </w:r>
      <w:r w:rsidRPr="009F108B">
        <w:rPr>
          <w:rFonts w:asciiTheme="majorHAnsi" w:hAnsiTheme="majorHAnsi" w:cs="Helvetica Neue"/>
          <w:b/>
          <w:bCs/>
          <w:color w:val="000000"/>
          <w:sz w:val="22"/>
          <w:szCs w:val="22"/>
        </w:rPr>
        <w:t>ni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, che si dedicano alla promozione di artisti e compagnie emergenti tramite due bandi annuali - </w:t>
      </w:r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In-Box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, dedicato al teatro e alle sue contaminazioni, e </w:t>
      </w:r>
      <w:r w:rsidRPr="009F108B">
        <w:rPr>
          <w:rFonts w:asciiTheme="majorHAnsi" w:hAnsiTheme="majorHAnsi" w:cs="Helvetica Neue"/>
          <w:b/>
          <w:color w:val="000000"/>
          <w:sz w:val="22"/>
          <w:szCs w:val="22"/>
        </w:rPr>
        <w:t>In-Box Verde</w:t>
      </w:r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, riservato al teatro per le nuove generazioni, che mettono in palio </w:t>
      </w:r>
      <w:proofErr w:type="spellStart"/>
      <w:r w:rsidRPr="009F108B">
        <w:rPr>
          <w:rFonts w:asciiTheme="majorHAnsi" w:hAnsiTheme="majorHAnsi" w:cs="Helvetica Neue"/>
          <w:color w:val="000000"/>
          <w:sz w:val="22"/>
          <w:szCs w:val="22"/>
        </w:rPr>
        <w:t>tournèe</w:t>
      </w:r>
      <w:proofErr w:type="spellEnd"/>
      <w:r w:rsidRPr="009F108B">
        <w:rPr>
          <w:rFonts w:asciiTheme="majorHAnsi" w:hAnsiTheme="majorHAnsi" w:cs="Helvetica Neue"/>
          <w:color w:val="000000"/>
          <w:sz w:val="22"/>
          <w:szCs w:val="22"/>
        </w:rPr>
        <w:t xml:space="preserve"> di repliche pagate. </w:t>
      </w:r>
    </w:p>
    <w:p w14:paraId="6156AE0C" w14:textId="77777777" w:rsidR="009F108B" w:rsidRPr="009F108B" w:rsidRDefault="009F108B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Nato a Siena nel 2009 </w:t>
      </w:r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In-Box</w:t>
      </w: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 ha accolto in </w:t>
      </w:r>
      <w:proofErr w:type="gramStart"/>
      <w:r w:rsidRPr="009F108B">
        <w:rPr>
          <w:rFonts w:asciiTheme="majorHAnsi" w:hAnsiTheme="majorHAnsi" w:cs="Calibri"/>
          <w:color w:val="000000"/>
          <w:sz w:val="22"/>
          <w:szCs w:val="22"/>
        </w:rPr>
        <w:t>12</w:t>
      </w:r>
      <w:proofErr w:type="gramEnd"/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 anni più di 4.000 candidature, ha premiato complessivamente 69 compagnie e assegnato più di 500 repliche con circa € 500.000 di cachet per gli artisti. </w:t>
      </w:r>
    </w:p>
    <w:p w14:paraId="555FDD9F" w14:textId="77777777" w:rsidR="00D82BA7" w:rsidRPr="009F108B" w:rsidRDefault="009F108B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E’ questa, infatti, l’originalità del progetto, che va a lavorare concretamente nell'ambito della </w:t>
      </w:r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circuitazione degli spettacoli</w:t>
      </w: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, </w:t>
      </w:r>
      <w:proofErr w:type="gramStart"/>
      <w:r w:rsidRPr="009F108B">
        <w:rPr>
          <w:rFonts w:asciiTheme="majorHAnsi" w:hAnsiTheme="majorHAnsi" w:cs="Calibri"/>
          <w:color w:val="000000"/>
          <w:sz w:val="22"/>
          <w:szCs w:val="22"/>
        </w:rPr>
        <w:t>carenza</w:t>
      </w:r>
      <w:proofErr w:type="gramEnd"/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 cronica del sistema italiano, con un’azione multipla di talent </w:t>
      </w:r>
      <w:proofErr w:type="spellStart"/>
      <w:r w:rsidRPr="009F108B">
        <w:rPr>
          <w:rFonts w:asciiTheme="majorHAnsi" w:hAnsiTheme="majorHAnsi" w:cs="Calibri"/>
          <w:color w:val="000000"/>
          <w:sz w:val="22"/>
          <w:szCs w:val="22"/>
        </w:rPr>
        <w:t>scouting</w:t>
      </w:r>
      <w:proofErr w:type="spellEnd"/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, di sostegno alla precaria dimensione professionale dello spettacolo dal vivo e di audience </w:t>
      </w:r>
      <w:proofErr w:type="spellStart"/>
      <w:r w:rsidRPr="009F108B">
        <w:rPr>
          <w:rFonts w:asciiTheme="majorHAnsi" w:hAnsiTheme="majorHAnsi" w:cs="Calibri"/>
          <w:color w:val="000000"/>
          <w:sz w:val="22"/>
          <w:szCs w:val="22"/>
        </w:rPr>
        <w:t>development</w:t>
      </w:r>
      <w:proofErr w:type="spellEnd"/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; le compagnie selezionate si dividono le repliche in palio e durante la stagione successiva portano i loro spettacoli nei teatri dei partner delle due reti. </w:t>
      </w:r>
    </w:p>
    <w:p w14:paraId="59C5FFBE" w14:textId="77777777" w:rsidR="00D82BA7" w:rsidRPr="009F108B" w:rsidRDefault="009F108B" w:rsidP="009F108B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Per la XIII edizione le repliche messe in palio saranno fino a un massimo di </w:t>
      </w:r>
      <w:proofErr w:type="gramStart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56</w:t>
      </w:r>
      <w:proofErr w:type="gramEnd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 per la sezione In-Box e 35 per In-Box Verde, per un totale di </w:t>
      </w:r>
      <w:proofErr w:type="gramStart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91</w:t>
      </w:r>
      <w:proofErr w:type="gramEnd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. I </w:t>
      </w:r>
      <w:proofErr w:type="gramStart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48</w:t>
      </w:r>
      <w:proofErr w:type="gramEnd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 partner di In-Box selezioneranno da 6 a 8 finalisti, mentre i 31 di In-Box Verde ne porteranno in finale 6.</w:t>
      </w:r>
    </w:p>
    <w:p w14:paraId="1BF0F3D8" w14:textId="77777777" w:rsidR="00D82BA7" w:rsidRDefault="009F108B" w:rsidP="009F108B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color w:val="201F1E"/>
          <w:sz w:val="22"/>
          <w:szCs w:val="22"/>
        </w:rPr>
      </w:pPr>
      <w:r w:rsidRPr="009F108B">
        <w:rPr>
          <w:rFonts w:asciiTheme="majorHAnsi" w:eastAsia="Times New Roman" w:hAnsiTheme="majorHAnsi" w:cs="Arial"/>
          <w:b/>
          <w:bCs/>
          <w:color w:val="201F1E"/>
          <w:sz w:val="22"/>
          <w:szCs w:val="22"/>
        </w:rPr>
        <w:t>“</w:t>
      </w:r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 xml:space="preserve">Non era scontato in un momento come questo riuscire a far uscire regolarmente i bandi 2021, mettendo in palio </w:t>
      </w:r>
      <w:proofErr w:type="gramStart"/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>91</w:t>
      </w:r>
      <w:proofErr w:type="gramEnd"/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 xml:space="preserve"> repliche. Se è stato possibile farlo, è stato innanzitutto per l'attaccamento al progetto dei partner delle </w:t>
      </w:r>
      <w:proofErr w:type="gramStart"/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>2</w:t>
      </w:r>
      <w:proofErr w:type="gramEnd"/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 xml:space="preserve"> reti, che non hanno mai messo in dubbio la prosecuzione delle attività, e per un senso di responsabilità verso quella che da sempre è la missione di In-Box: la promozione della scena teatrale emergente e il sostegno alle compagnie tramite la circuitazione - </w:t>
      </w:r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affermano Francesco Perrone e Fabrizio </w:t>
      </w:r>
      <w:proofErr w:type="spellStart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Trisciani</w:t>
      </w:r>
      <w:proofErr w:type="spellEnd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 xml:space="preserve"> di </w:t>
      </w:r>
      <w:proofErr w:type="spellStart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Straligut</w:t>
      </w:r>
      <w:proofErr w:type="spellEnd"/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, coordinatori del progetto, che proseguono</w:t>
      </w:r>
      <w:r w:rsidRPr="009F108B">
        <w:rPr>
          <w:rFonts w:asciiTheme="majorHAnsi" w:eastAsia="Times New Roman" w:hAnsiTheme="majorHAnsi" w:cs="Arial"/>
          <w:i/>
          <w:color w:val="201F1E"/>
          <w:sz w:val="22"/>
          <w:szCs w:val="22"/>
        </w:rPr>
        <w:t xml:space="preserve"> – E poi fare In-Box ci piace: non vediamo l'ora di ricevere le candidature, incrociando le dita e sperando di poter festeggiare a maggio a Siena durante In-Box dal Vivo 2021</w:t>
      </w:r>
      <w:r w:rsidRPr="009F108B">
        <w:rPr>
          <w:rFonts w:asciiTheme="majorHAnsi" w:eastAsia="Times New Roman" w:hAnsiTheme="majorHAnsi" w:cs="Arial"/>
          <w:color w:val="201F1E"/>
          <w:sz w:val="22"/>
          <w:szCs w:val="22"/>
        </w:rPr>
        <w:t>.”</w:t>
      </w:r>
    </w:p>
    <w:p w14:paraId="277DA426" w14:textId="77777777" w:rsidR="008E7D36" w:rsidRPr="009F108B" w:rsidRDefault="008E7D36" w:rsidP="009F108B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21189F0E" w14:textId="489A93C2" w:rsidR="008E7D36" w:rsidRPr="008E7D36" w:rsidRDefault="008E7D36">
      <w:pPr>
        <w:widowControl w:val="0"/>
        <w:spacing w:after="120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  <w:r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Il bando e tutti le </w:t>
      </w:r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 info</w:t>
      </w:r>
      <w:r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rmazioni sono </w:t>
      </w:r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 su </w:t>
      </w:r>
      <w:hyperlink r:id="rId7">
        <w:r w:rsidR="009F108B" w:rsidRPr="008E7D36">
          <w:rPr>
            <w:rStyle w:val="CollegamentoInternet"/>
            <w:rFonts w:asciiTheme="majorHAnsi" w:hAnsiTheme="majorHAnsi"/>
            <w:b/>
            <w:color w:val="000000"/>
            <w:sz w:val="22"/>
            <w:szCs w:val="22"/>
          </w:rPr>
          <w:t>www.inboxproject.it</w:t>
        </w:r>
      </w:hyperlink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 e sui canali social del progetto (</w:t>
      </w:r>
      <w:proofErr w:type="spellStart"/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>Facebook</w:t>
      </w:r>
      <w:proofErr w:type="spellEnd"/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 xml:space="preserve"> e </w:t>
      </w:r>
      <w:proofErr w:type="spellStart"/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>Instagram</w:t>
      </w:r>
      <w:proofErr w:type="spellEnd"/>
      <w:r w:rsidR="009F108B" w:rsidRPr="008E7D36">
        <w:rPr>
          <w:rFonts w:asciiTheme="majorHAnsi" w:hAnsiTheme="majorHAnsi" w:cs="Calibri"/>
          <w:b/>
          <w:color w:val="000000"/>
          <w:sz w:val="22"/>
          <w:szCs w:val="22"/>
        </w:rPr>
        <w:t>).</w:t>
      </w:r>
    </w:p>
    <w:p w14:paraId="4AFF9558" w14:textId="77777777" w:rsidR="00D82BA7" w:rsidRPr="009F108B" w:rsidRDefault="009F108B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Straligut</w:t>
      </w:r>
      <w:proofErr w:type="spellEnd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 xml:space="preserve">, capofila del progetto In-Box, è </w:t>
      </w:r>
      <w:proofErr w:type="gramStart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un</w:t>
      </w:r>
      <w:proofErr w:type="gramEnd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 xml:space="preserve"> residenza artistica e culturale riconosciuta dalla Regione Toscana e sostenuta da Comune di Siena e dal Comune di Monteroni d'Arbia. Fa parte di </w:t>
      </w:r>
      <w:proofErr w:type="gramStart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R.A.T.</w:t>
      </w:r>
      <w:proofErr w:type="gramEnd"/>
      <w:r w:rsidRPr="009F108B">
        <w:rPr>
          <w:rFonts w:asciiTheme="majorHAnsi" w:hAnsiTheme="majorHAnsi" w:cs="Calibri Bold"/>
          <w:b/>
          <w:bCs/>
          <w:color w:val="000000"/>
          <w:sz w:val="22"/>
          <w:szCs w:val="22"/>
        </w:rPr>
        <w:t>, coordinamento delle residenze toscane.</w:t>
      </w:r>
    </w:p>
    <w:p w14:paraId="12223C2A" w14:textId="6D2351BD" w:rsidR="00D82BA7" w:rsidRPr="008E7D36" w:rsidRDefault="009F108B" w:rsidP="008E7D36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Info press | Elena Lamberti | </w:t>
      </w:r>
      <w:hyperlink r:id="rId8">
        <w:r w:rsidRPr="009F108B">
          <w:rPr>
            <w:rStyle w:val="CollegamentoInternet"/>
            <w:rFonts w:asciiTheme="majorHAnsi" w:hAnsiTheme="majorHAnsi"/>
            <w:color w:val="000000"/>
            <w:sz w:val="22"/>
            <w:szCs w:val="22"/>
          </w:rPr>
          <w:t>elena.lamberti07@gmail.com</w:t>
        </w:r>
      </w:hyperlink>
      <w:r w:rsidRPr="009F108B">
        <w:rPr>
          <w:rFonts w:asciiTheme="majorHAnsi" w:hAnsiTheme="majorHAnsi" w:cs="Calibri"/>
          <w:color w:val="000000"/>
          <w:sz w:val="22"/>
          <w:szCs w:val="22"/>
        </w:rPr>
        <w:t xml:space="preserve"> | 3495655066</w:t>
      </w:r>
      <w:bookmarkStart w:id="0" w:name="_GoBack"/>
      <w:bookmarkEnd w:id="0"/>
    </w:p>
    <w:p w14:paraId="466AD021" w14:textId="77777777" w:rsidR="00D82BA7" w:rsidRPr="009F108B" w:rsidRDefault="00D82BA7">
      <w:pPr>
        <w:widowControl w:val="0"/>
        <w:spacing w:after="120"/>
        <w:jc w:val="both"/>
        <w:rPr>
          <w:rFonts w:asciiTheme="majorHAnsi" w:hAnsiTheme="majorHAnsi"/>
          <w:sz w:val="22"/>
          <w:szCs w:val="22"/>
        </w:rPr>
      </w:pPr>
    </w:p>
    <w:sectPr w:rsidR="00D82BA7" w:rsidRPr="009F108B">
      <w:pgSz w:w="12240" w:h="15840"/>
      <w:pgMar w:top="1417" w:right="1134" w:bottom="1134" w:left="1134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ans">
    <w:charset w:val="80"/>
    <w:family w:val="auto"/>
    <w:pitch w:val="variable"/>
  </w:font>
  <w:font w:name="Droid Sans Fallback">
    <w:charset w:val="8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Bold">
    <w:panose1 w:val="020F0702030404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7"/>
    <w:rsid w:val="008E7D36"/>
    <w:rsid w:val="009F108B"/>
    <w:rsid w:val="00D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E7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ahoma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ＭＳ 明朝"/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spacing w:before="28" w:after="28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71444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atterepredefinitoparagrafo"/>
    <w:qFormat/>
    <w:rPr>
      <w:rFonts w:ascii="Segoe UI" w:hAnsi="Segoe UI" w:cs="Segoe UI"/>
      <w:sz w:val="18"/>
      <w:szCs w:val="18"/>
    </w:rPr>
  </w:style>
  <w:style w:type="character" w:customStyle="1" w:styleId="allcontent">
    <w:name w:val="allcontent"/>
    <w:basedOn w:val="Caratterepredefinitoparagrafo"/>
    <w:qFormat/>
  </w:style>
  <w:style w:type="character" w:customStyle="1" w:styleId="apple-converted-space">
    <w:name w:val="apple-converted-space"/>
    <w:basedOn w:val="Caratterepredefinitoparagrafo"/>
    <w:qFormat/>
  </w:style>
  <w:style w:type="character" w:customStyle="1" w:styleId="descrizioni">
    <w:name w:val="descrizioni"/>
    <w:basedOn w:val="Caratterepredefinitoparagrafo"/>
    <w:qFormat/>
  </w:style>
  <w:style w:type="character" w:customStyle="1" w:styleId="Titolo1Carattere">
    <w:name w:val="Titolo 1 Carattere"/>
    <w:basedOn w:val="Caratterepredefinitoparagrafo"/>
    <w:qFormat/>
    <w:rPr>
      <w:rFonts w:ascii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Pr>
      <w:rFonts w:asciiTheme="majorHAnsi" w:hAnsiTheme="majorHAnsi"/>
      <w:color w:val="000000"/>
      <w:sz w:val="22"/>
      <w:szCs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pPr>
      <w:widowControl w:val="0"/>
    </w:pPr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Titolo1"/>
    <w:qFormat/>
    <w:pPr>
      <w:jc w:val="center"/>
    </w:pPr>
    <w:rPr>
      <w:i/>
      <w:iCs/>
    </w:rPr>
  </w:style>
  <w:style w:type="paragraph" w:customStyle="1" w:styleId="Corpodeltesto1">
    <w:name w:val="Corpo del testo1"/>
    <w:basedOn w:val="Normale"/>
    <w:qFormat/>
    <w:pPr>
      <w:spacing w:after="140" w:line="288" w:lineRule="auto"/>
    </w:p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qFormat/>
    <w:pPr>
      <w:spacing w:before="28" w:after="28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ahoma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ＭＳ 明朝"/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spacing w:before="28" w:after="28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71444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atterepredefinitoparagrafo"/>
    <w:qFormat/>
    <w:rPr>
      <w:rFonts w:ascii="Segoe UI" w:hAnsi="Segoe UI" w:cs="Segoe UI"/>
      <w:sz w:val="18"/>
      <w:szCs w:val="18"/>
    </w:rPr>
  </w:style>
  <w:style w:type="character" w:customStyle="1" w:styleId="allcontent">
    <w:name w:val="allcontent"/>
    <w:basedOn w:val="Caratterepredefinitoparagrafo"/>
    <w:qFormat/>
  </w:style>
  <w:style w:type="character" w:customStyle="1" w:styleId="apple-converted-space">
    <w:name w:val="apple-converted-space"/>
    <w:basedOn w:val="Caratterepredefinitoparagrafo"/>
    <w:qFormat/>
  </w:style>
  <w:style w:type="character" w:customStyle="1" w:styleId="descrizioni">
    <w:name w:val="descrizioni"/>
    <w:basedOn w:val="Caratterepredefinitoparagrafo"/>
    <w:qFormat/>
  </w:style>
  <w:style w:type="character" w:customStyle="1" w:styleId="Titolo1Carattere">
    <w:name w:val="Titolo 1 Carattere"/>
    <w:basedOn w:val="Caratterepredefinitoparagrafo"/>
    <w:qFormat/>
    <w:rPr>
      <w:rFonts w:ascii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Pr>
      <w:rFonts w:asciiTheme="majorHAnsi" w:hAnsiTheme="majorHAnsi"/>
      <w:color w:val="000000"/>
      <w:sz w:val="22"/>
      <w:szCs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pPr>
      <w:widowControl w:val="0"/>
    </w:pPr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Titolo1"/>
    <w:qFormat/>
    <w:pPr>
      <w:jc w:val="center"/>
    </w:pPr>
    <w:rPr>
      <w:i/>
      <w:iCs/>
    </w:rPr>
  </w:style>
  <w:style w:type="paragraph" w:customStyle="1" w:styleId="Corpodeltesto1">
    <w:name w:val="Corpo del testo1"/>
    <w:basedOn w:val="Normale"/>
    <w:qFormat/>
    <w:pPr>
      <w:spacing w:after="140" w:line="288" w:lineRule="auto"/>
    </w:p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qFormat/>
    <w:pPr>
      <w:spacing w:before="28" w:after="2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inboxproject.it/" TargetMode="External"/><Relationship Id="rId8" Type="http://schemas.openxmlformats.org/officeDocument/2006/relationships/hyperlink" Target="mailto:elena.lamberti07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D'IPPOLITO</dc:creator>
  <dc:description/>
  <cp:lastModifiedBy>FRANCESCA D'IPPOLITO</cp:lastModifiedBy>
  <cp:revision>13</cp:revision>
  <cp:lastPrinted>2019-05-14T17:07:00Z</cp:lastPrinted>
  <dcterms:created xsi:type="dcterms:W3CDTF">2020-11-19T07:58:00Z</dcterms:created>
  <dcterms:modified xsi:type="dcterms:W3CDTF">2020-11-19T15:49:00Z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