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Style w:val="Nessuno A"/>
          <w:color w:val="888888"/>
          <w:sz w:val="20"/>
          <w:szCs w:val="20"/>
          <w:u w:color="888888"/>
        </w:rPr>
      </w:pPr>
      <w:r>
        <w:rPr>
          <w:rStyle w:val="Nessuno A"/>
          <w:color w:val="888888"/>
          <w:sz w:val="20"/>
          <w:szCs w:val="20"/>
          <w:u w:color="888888"/>
          <w:rtl w:val="0"/>
          <w:lang w:val="it-IT"/>
        </w:rPr>
        <w:t xml:space="preserve">Kanalidarte </w:t>
      </w:r>
    </w:p>
    <w:p>
      <w:pPr>
        <w:pStyle w:val="Normale"/>
        <w:rPr>
          <w:rStyle w:val="Nessuno A"/>
          <w:rFonts w:ascii="Shree Devanagari 714" w:cs="Shree Devanagari 714" w:hAnsi="Shree Devanagari 714" w:eastAsia="Shree Devanagari 714"/>
          <w:color w:val="888888"/>
          <w:sz w:val="20"/>
          <w:szCs w:val="20"/>
          <w:u w:color="888888"/>
        </w:rPr>
      </w:pPr>
    </w:p>
    <w:p>
      <w:pPr>
        <w:pStyle w:val="Normale"/>
        <w:rPr>
          <w:rStyle w:val="Nessuno A"/>
          <w:b w:val="1"/>
          <w:bCs w:val="1"/>
          <w:color w:val="888888"/>
          <w:sz w:val="20"/>
          <w:szCs w:val="20"/>
          <w:u w:color="888888"/>
        </w:rPr>
      </w:pPr>
      <w:r>
        <w:rPr>
          <w:rStyle w:val="Nessuno A"/>
          <w:b w:val="1"/>
          <w:bCs w:val="1"/>
          <w:color w:val="888888"/>
          <w:sz w:val="20"/>
          <w:szCs w:val="20"/>
          <w:u w:color="888888"/>
          <w:rtl w:val="0"/>
          <w:lang w:val="it-IT"/>
        </w:rPr>
        <w:t xml:space="preserve">Brescia,  Via Alberto Mario, 38 </w:t>
      </w:r>
    </w:p>
    <w:p>
      <w:pPr>
        <w:pStyle w:val="Normale"/>
        <w:rPr>
          <w:rStyle w:val="Nessuno A"/>
          <w:color w:val="808080"/>
          <w:sz w:val="20"/>
          <w:szCs w:val="20"/>
          <w:u w:color="808080"/>
        </w:rPr>
      </w:pPr>
      <w:r>
        <w:rPr>
          <w:rStyle w:val="Nessuno A"/>
          <w:color w:val="808080"/>
          <w:sz w:val="20"/>
          <w:szCs w:val="20"/>
          <w:u w:color="808080"/>
          <w:rtl w:val="0"/>
          <w:lang w:val="it-IT"/>
        </w:rPr>
        <w:t>tel +39 030.5311196</w:t>
      </w:r>
    </w:p>
    <w:p>
      <w:pPr>
        <w:pStyle w:val="Normale"/>
        <w:rPr>
          <w:rStyle w:val="Hyperlink.0"/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"mailto:info@kanalidarte.com"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info@kanalidarte.com</w:t>
      </w:r>
      <w:r>
        <w:rPr>
          <w:sz w:val="20"/>
          <w:szCs w:val="20"/>
        </w:rPr>
        <w:fldChar w:fldCharType="end" w:fldLock="0"/>
      </w:r>
    </w:p>
    <w:p>
      <w:pPr>
        <w:pStyle w:val="Normale"/>
        <w:rPr>
          <w:rStyle w:val="Nessuno A"/>
          <w:rFonts w:ascii="Shree Devanagari 714" w:cs="Shree Devanagari 714" w:hAnsi="Shree Devanagari 714" w:eastAsia="Shree Devanagari 714"/>
          <w:color w:val="808080"/>
          <w:sz w:val="20"/>
          <w:szCs w:val="20"/>
          <w:u w:color="808080"/>
        </w:rPr>
      </w:pPr>
    </w:p>
    <w:p>
      <w:pPr>
        <w:pStyle w:val="Normale"/>
        <w:rPr>
          <w:rStyle w:val="Hyperlink.0"/>
          <w:sz w:val="20"/>
          <w:szCs w:val="20"/>
        </w:rPr>
      </w:pPr>
      <w:r>
        <w:rPr>
          <w:rStyle w:val="Hyperlink.0"/>
          <w:sz w:val="20"/>
          <w:szCs w:val="20"/>
          <w:rtl w:val="0"/>
          <w:lang w:val="it-IT"/>
        </w:rPr>
        <w:t>Orari: dal luned</w:t>
      </w:r>
      <w:r>
        <w:rPr>
          <w:rStyle w:val="Hyperlink.0"/>
          <w:sz w:val="20"/>
          <w:szCs w:val="20"/>
          <w:rtl w:val="0"/>
          <w:lang w:val="it-IT"/>
        </w:rPr>
        <w:t xml:space="preserve">ì </w:t>
      </w:r>
      <w:r>
        <w:rPr>
          <w:rStyle w:val="Hyperlink.0"/>
          <w:sz w:val="20"/>
          <w:szCs w:val="20"/>
          <w:rtl w:val="0"/>
          <w:lang w:val="it-IT"/>
        </w:rPr>
        <w:t>al venerd</w:t>
      </w:r>
      <w:r>
        <w:rPr>
          <w:rStyle w:val="Hyperlink.0"/>
          <w:sz w:val="20"/>
          <w:szCs w:val="20"/>
          <w:rtl w:val="0"/>
          <w:lang w:val="it-IT"/>
        </w:rPr>
        <w:t xml:space="preserve">ì </w:t>
      </w:r>
      <w:r>
        <w:rPr>
          <w:rStyle w:val="Hyperlink.0"/>
          <w:sz w:val="20"/>
          <w:szCs w:val="20"/>
          <w:rtl w:val="0"/>
          <w:lang w:val="it-IT"/>
        </w:rPr>
        <w:t>10 -18</w:t>
      </w:r>
    </w:p>
    <w:p>
      <w:pPr>
        <w:pStyle w:val="Normale"/>
        <w:rPr>
          <w:rStyle w:val="Hyperlink.0"/>
          <w:sz w:val="20"/>
          <w:szCs w:val="20"/>
        </w:rPr>
      </w:pPr>
      <w:r>
        <w:rPr>
          <w:rStyle w:val="Hyperlink.0"/>
          <w:sz w:val="20"/>
          <w:szCs w:val="20"/>
          <w:rtl w:val="0"/>
          <w:lang w:val="it-IT"/>
        </w:rPr>
        <w:t xml:space="preserve">sabato su appuntamento </w:t>
      </w:r>
    </w:p>
    <w:p>
      <w:pPr>
        <w:pStyle w:val="Normale"/>
        <w:rPr>
          <w:rStyle w:val="Nessuno A"/>
          <w:rFonts w:ascii="Shree Devanagari 714" w:cs="Shree Devanagari 714" w:hAnsi="Shree Devanagari 714" w:eastAsia="Shree Devanagari 714"/>
          <w:color w:val="888888"/>
          <w:sz w:val="22"/>
          <w:szCs w:val="22"/>
          <w:u w:color="888888"/>
        </w:rPr>
      </w:pPr>
    </w:p>
    <w:p>
      <w:pPr>
        <w:pStyle w:val="Normale"/>
        <w:rPr>
          <w:rStyle w:val="Nessuno A"/>
          <w:rFonts w:ascii="Shree Devanagari 714" w:cs="Shree Devanagari 714" w:hAnsi="Shree Devanagari 714" w:eastAsia="Shree Devanagari 714"/>
          <w:color w:val="888888"/>
          <w:sz w:val="22"/>
          <w:szCs w:val="22"/>
          <w:u w:color="888888"/>
        </w:rPr>
      </w:pPr>
    </w:p>
    <w:p>
      <w:pPr>
        <w:pStyle w:val="Normale"/>
        <w:jc w:val="center"/>
        <w:rPr>
          <w:rStyle w:val="Nessuno A"/>
          <w:color w:val="3514fc"/>
          <w:sz w:val="28"/>
          <w:szCs w:val="28"/>
          <w:u w:color="3514fc"/>
        </w:rPr>
      </w:pPr>
      <w:r>
        <w:rPr>
          <w:rStyle w:val="Nessuno A"/>
          <w:color w:val="3514fc"/>
          <w:sz w:val="28"/>
          <w:szCs w:val="28"/>
          <w:u w:color="3514fc"/>
          <w:rtl w:val="0"/>
          <w:lang w:val="it-IT"/>
        </w:rPr>
        <w:t>Jacques Toussaint. Arte 1967/2017</w:t>
      </w:r>
    </w:p>
    <w:p>
      <w:pPr>
        <w:pStyle w:val="Normale"/>
        <w:jc w:val="center"/>
        <w:rPr>
          <w:rStyle w:val="Nessuno A"/>
          <w:rFonts w:ascii="Shree Devanagari 714" w:cs="Shree Devanagari 714" w:hAnsi="Shree Devanagari 714" w:eastAsia="Shree Devanagari 714"/>
          <w:color w:val="888888"/>
          <w:sz w:val="22"/>
          <w:szCs w:val="22"/>
          <w:u w:color="888888"/>
        </w:rPr>
      </w:pPr>
    </w:p>
    <w:p>
      <w:pPr>
        <w:pStyle w:val="Normale"/>
        <w:jc w:val="center"/>
        <w:rPr>
          <w:rStyle w:val="Nessuno A"/>
          <w:rFonts w:ascii="Shree Devanagari 714" w:cs="Shree Devanagari 714" w:hAnsi="Shree Devanagari 714" w:eastAsia="Shree Devanagari 714"/>
          <w:color w:val="888888"/>
          <w:sz w:val="22"/>
          <w:szCs w:val="22"/>
          <w:u w:color="888888"/>
        </w:rPr>
      </w:pPr>
    </w:p>
    <w:p>
      <w:pPr>
        <w:pStyle w:val="Normale"/>
        <w:jc w:val="center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Inaugurazione</w:t>
      </w:r>
      <w:r>
        <w:rPr>
          <w:rStyle w:val="Nessuno A"/>
          <w:sz w:val="22"/>
          <w:szCs w:val="22"/>
          <w:rtl w:val="0"/>
          <w:lang w:val="it-IT"/>
        </w:rPr>
        <w:t>_</w:t>
      </w:r>
    </w:p>
    <w:p>
      <w:pPr>
        <w:pStyle w:val="Normale"/>
        <w:jc w:val="center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sabato 26 maggio 2018 ore 19.00</w:t>
      </w:r>
    </w:p>
    <w:p>
      <w:pPr>
        <w:pStyle w:val="Normale"/>
        <w:rPr>
          <w:rFonts w:ascii="Shree Devanagari 714" w:cs="Shree Devanagari 714" w:hAnsi="Shree Devanagari 714" w:eastAsia="Shree Devanagari 714"/>
          <w:sz w:val="22"/>
          <w:szCs w:val="22"/>
        </w:rPr>
      </w:pPr>
    </w:p>
    <w:p>
      <w:pPr>
        <w:pStyle w:val="Normale"/>
        <w:rPr>
          <w:rStyle w:val="Nessuno A"/>
          <w:rFonts w:ascii="Shree Devanagari 714" w:cs="Shree Devanagari 714" w:hAnsi="Shree Devanagari 714" w:eastAsia="Shree Devanagari 714"/>
          <w:color w:val="888888"/>
          <w:sz w:val="22"/>
          <w:szCs w:val="22"/>
          <w:u w:color="888888"/>
        </w:rPr>
      </w:pPr>
    </w:p>
    <w:p>
      <w:pPr>
        <w:pStyle w:val="Normale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La galleria Kanalidarte di Brescia diretta da Afra Canali presenta a partire dal prossimo 26 maggio, una mostra retrospettiva di Jacques Toussaint, artista francese attivo in Italia dal 1971, che sottolinea 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 xml:space="preserve">evoluzione della sua articolata ricerca artistica. </w:t>
      </w:r>
    </w:p>
    <w:p>
      <w:pPr>
        <w:pStyle w:val="Normale"/>
        <w:spacing w:line="276" w:lineRule="auto"/>
        <w:rPr>
          <w:rFonts w:ascii="Shree Devanagari 714" w:cs="Shree Devanagari 714" w:hAnsi="Shree Devanagari 714" w:eastAsia="Shree Devanagari 714"/>
          <w:sz w:val="22"/>
          <w:szCs w:val="22"/>
        </w:rPr>
      </w:pPr>
    </w:p>
    <w:p>
      <w:pPr>
        <w:pStyle w:val="Normale"/>
        <w:spacing w:line="276" w:lineRule="auto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La rassegna, che si compone di dipinti, arazzi, collage, rilievi, sculture, installazioni luminose,  intende documentare il procedere del suo lavoro nei cinquant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anni di attivit</w:t>
      </w:r>
      <w:r>
        <w:rPr>
          <w:rStyle w:val="Nessuno A"/>
          <w:sz w:val="22"/>
          <w:szCs w:val="22"/>
          <w:rtl w:val="0"/>
          <w:lang w:val="it-IT"/>
        </w:rPr>
        <w:t>à</w:t>
      </w:r>
      <w:r>
        <w:rPr>
          <w:rStyle w:val="Nessuno A"/>
          <w:sz w:val="22"/>
          <w:szCs w:val="22"/>
          <w:rtl w:val="0"/>
          <w:lang w:val="it-IT"/>
        </w:rPr>
        <w:t>, dal 1967 ad oggi, per permettere ai visitatori di apprezzare quella logica creativa estremamente coerente che 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artista-designer francese ha perseguito con costanza per tutti questi anni.</w:t>
      </w:r>
    </w:p>
    <w:p>
      <w:pPr>
        <w:pStyle w:val="Normale"/>
        <w:spacing w:line="276" w:lineRule="auto"/>
        <w:rPr>
          <w:rFonts w:ascii="Shree Devanagari 714" w:cs="Shree Devanagari 714" w:hAnsi="Shree Devanagari 714" w:eastAsia="Shree Devanagari 714"/>
          <w:sz w:val="22"/>
          <w:szCs w:val="22"/>
        </w:rPr>
      </w:pPr>
    </w:p>
    <w:p>
      <w:pPr>
        <w:pStyle w:val="Normale"/>
        <w:spacing w:line="276" w:lineRule="auto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La ricerca di Toussaint si sviluppa tra arte e design, espressioni distinte ma intimamente connesse da un pensiero che giustappone libert</w:t>
      </w:r>
      <w:r>
        <w:rPr>
          <w:rStyle w:val="Nessuno A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sz w:val="22"/>
          <w:szCs w:val="22"/>
          <w:rtl w:val="0"/>
          <w:lang w:val="it-IT"/>
        </w:rPr>
        <w:t>creativa e funzionalit</w:t>
      </w:r>
      <w:r>
        <w:rPr>
          <w:rStyle w:val="Nessuno A"/>
          <w:sz w:val="22"/>
          <w:szCs w:val="22"/>
          <w:rtl w:val="0"/>
          <w:lang w:val="it-IT"/>
        </w:rPr>
        <w:t>à</w:t>
      </w:r>
      <w:r>
        <w:rPr>
          <w:rStyle w:val="Nessuno A"/>
          <w:sz w:val="22"/>
          <w:szCs w:val="22"/>
          <w:rtl w:val="0"/>
          <w:lang w:val="it-IT"/>
        </w:rPr>
        <w:t>, poesia e razionalit</w:t>
      </w:r>
      <w:r>
        <w:rPr>
          <w:rStyle w:val="Nessuno A"/>
          <w:sz w:val="22"/>
          <w:szCs w:val="22"/>
          <w:rtl w:val="0"/>
          <w:lang w:val="it-IT"/>
        </w:rPr>
        <w:t>à</w:t>
      </w:r>
      <w:r>
        <w:rPr>
          <w:rStyle w:val="Nessuno A"/>
          <w:sz w:val="22"/>
          <w:szCs w:val="22"/>
          <w:rtl w:val="0"/>
          <w:lang w:val="it-IT"/>
        </w:rPr>
        <w:t>. Su queste basi il suo lavoro artistico, che si muove nell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ambito rigoroso della geometria e vive della composizione di segmenti (e, a volte, di archi) fatti ora di materia ora di puri segni di luce, prende forza da una vera immersione nello spazio, che ne diventa parte integrante in forza dell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utilizzo di luci neon blu che generano una intrigante atmosfera. Apprezzabile appare anche il superamento della staticit</w:t>
      </w:r>
      <w:r>
        <w:rPr>
          <w:rStyle w:val="Nessuno A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sz w:val="22"/>
          <w:szCs w:val="22"/>
          <w:rtl w:val="0"/>
          <w:lang w:val="it-IT"/>
        </w:rPr>
        <w:t>della geometria con un gioco di simmetrie e asimmetrie dalle felici valenze dinamiche.</w:t>
      </w:r>
    </w:p>
    <w:p>
      <w:pPr>
        <w:pStyle w:val="Normale"/>
        <w:spacing w:line="276" w:lineRule="auto"/>
        <w:rPr>
          <w:rFonts w:ascii="Shree Devanagari 714" w:cs="Shree Devanagari 714" w:hAnsi="Shree Devanagari 714" w:eastAsia="Shree Devanagari 714"/>
          <w:sz w:val="22"/>
          <w:szCs w:val="22"/>
        </w:rPr>
      </w:pPr>
    </w:p>
    <w:p>
      <w:pPr>
        <w:pStyle w:val="Normale"/>
        <w:spacing w:line="276" w:lineRule="auto"/>
        <w:rPr>
          <w:rStyle w:val="Nessuno A"/>
          <w:sz w:val="22"/>
          <w:szCs w:val="22"/>
        </w:rPr>
      </w:pPr>
      <w:r>
        <w:rPr>
          <w:rStyle w:val="Nessuno A"/>
          <w:sz w:val="22"/>
          <w:szCs w:val="22"/>
          <w:rtl w:val="0"/>
          <w:lang w:val="it-IT"/>
        </w:rPr>
        <w:t>E</w:t>
      </w:r>
      <w:r>
        <w:rPr>
          <w:rStyle w:val="Nessuno A"/>
          <w:sz w:val="22"/>
          <w:szCs w:val="22"/>
          <w:rtl w:val="0"/>
          <w:lang w:val="it-IT"/>
        </w:rPr>
        <w:t xml:space="preserve">’ </w:t>
      </w:r>
      <w:r>
        <w:rPr>
          <w:rStyle w:val="Nessuno A"/>
          <w:sz w:val="22"/>
          <w:szCs w:val="22"/>
          <w:rtl w:val="0"/>
          <w:lang w:val="it-IT"/>
        </w:rPr>
        <w:t>in preparazione un</w:t>
      </w:r>
      <w:r>
        <w:rPr>
          <w:rStyle w:val="Nessuno A"/>
          <w:sz w:val="22"/>
          <w:szCs w:val="22"/>
          <w:rtl w:val="0"/>
          <w:lang w:val="it-IT"/>
        </w:rPr>
        <w:t xml:space="preserve">’ </w:t>
      </w:r>
      <w:r>
        <w:rPr>
          <w:rStyle w:val="Nessuno A"/>
          <w:sz w:val="22"/>
          <w:szCs w:val="22"/>
          <w:rtl w:val="0"/>
          <w:lang w:val="it-IT"/>
        </w:rPr>
        <w:t>importante monografia sull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artista, pensata in collaborazione con Valmore Studio d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 xml:space="preserve">Arte (Vicenza, Venezia), tradotta  in quattro lingue e curata dal noto critico Luigi Cavadini. </w:t>
      </w:r>
    </w:p>
    <w:p>
      <w:pPr>
        <w:pStyle w:val="Normale"/>
        <w:spacing w:line="276" w:lineRule="auto"/>
        <w:rPr>
          <w:rStyle w:val="Nessuno A"/>
          <w:sz w:val="22"/>
          <w:szCs w:val="22"/>
        </w:rPr>
      </w:pPr>
    </w:p>
    <w:p>
      <w:pPr>
        <w:pStyle w:val="Normale"/>
        <w:spacing w:line="276" w:lineRule="auto"/>
        <w:jc w:val="right"/>
      </w:pPr>
      <w:r>
        <w:rPr>
          <w:rStyle w:val="Nessuno A"/>
          <w:i w:val="1"/>
          <w:iCs w:val="1"/>
          <w:sz w:val="22"/>
          <w:szCs w:val="22"/>
          <w:rtl w:val="0"/>
          <w:lang w:val="it-IT"/>
        </w:rPr>
        <w:t xml:space="preserve">dal </w:t>
      </w:r>
      <w:r>
        <w:rPr>
          <w:rStyle w:val="Nessuno A"/>
          <w:i w:val="1"/>
          <w:iCs w:val="1"/>
          <w:sz w:val="22"/>
          <w:szCs w:val="22"/>
          <w:u w:color="888888"/>
          <w:rtl w:val="0"/>
          <w:lang w:val="it-IT"/>
        </w:rPr>
        <w:t xml:space="preserve">26 maggio </w:t>
      </w:r>
      <w:r>
        <w:rPr>
          <w:rStyle w:val="Nessuno A"/>
          <w:i w:val="1"/>
          <w:iCs w:val="1"/>
          <w:sz w:val="22"/>
          <w:szCs w:val="22"/>
          <w:u w:color="888888"/>
          <w:rtl w:val="0"/>
          <w:lang w:val="it-IT"/>
        </w:rPr>
        <w:t>al</w:t>
      </w:r>
      <w:r>
        <w:rPr>
          <w:rStyle w:val="Nessuno A"/>
          <w:i w:val="1"/>
          <w:iCs w:val="1"/>
          <w:sz w:val="22"/>
          <w:szCs w:val="22"/>
          <w:u w:color="888888"/>
          <w:rtl w:val="0"/>
          <w:lang w:val="it-IT"/>
        </w:rPr>
        <w:t xml:space="preserve"> 19 luglio 2018</w:t>
      </w:r>
    </w:p>
    <w:sectPr>
      <w:headerReference w:type="default" r:id="rId4"/>
      <w:footerReference w:type="default" r:id="rId5"/>
      <w:pgSz w:w="11900" w:h="16840" w:orient="portrait"/>
      <w:pgMar w:top="1417" w:right="1134" w:bottom="156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hree Devanagari 714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color w:val="808080"/>
      <w:u w:color="808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